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86" w:rsidRPr="004D0B86" w:rsidRDefault="004D0B86" w:rsidP="004D0B86">
      <w:pPr>
        <w:shd w:val="clear" w:color="auto" w:fill="FFFFFF"/>
        <w:spacing w:after="68" w:line="326" w:lineRule="atLeast"/>
        <w:outlineLvl w:val="2"/>
        <w:rPr>
          <w:rFonts w:ascii="Trebuchet MS" w:eastAsia="Times New Roman" w:hAnsi="Trebuchet MS" w:cs="Times New Roman"/>
          <w:color w:val="666666"/>
          <w:sz w:val="25"/>
          <w:szCs w:val="25"/>
        </w:rPr>
      </w:pPr>
      <w:r w:rsidRPr="004D0B86">
        <w:rPr>
          <w:rFonts w:ascii="Trebuchet MS" w:eastAsia="Times New Roman" w:hAnsi="Trebuchet MS" w:cs="Times New Roman"/>
          <w:color w:val="666666"/>
          <w:sz w:val="25"/>
          <w:szCs w:val="25"/>
        </w:rPr>
        <w:t>Информация о сферах предпринимательства и их уровне развития в Атюрьевском муниципальном районе в 2015 году</w:t>
      </w:r>
    </w:p>
    <w:p w:rsidR="004D0B86" w:rsidRPr="004D0B86" w:rsidRDefault="004D0B86" w:rsidP="004D0B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0B86">
        <w:rPr>
          <w:rFonts w:ascii="Arial" w:eastAsia="Times New Roman" w:hAnsi="Arial" w:cs="Arial"/>
          <w:color w:val="756E6E"/>
          <w:sz w:val="16"/>
          <w:szCs w:val="16"/>
          <w:shd w:val="clear" w:color="auto" w:fill="FFFFFF"/>
        </w:rPr>
        <w:t>2016-02-16 15:33:29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Малое и среднее предпринимательство является неотъемлемой частью экономики района, играет важную роль в решении экономических и социальных задач. Малый и средний бизнес не только способствует созданию новых рабочих мест, сокращению безработицы, насыщению потребительского рынка товарами и услугами, пополнению местного бюджета за счет налоговых поступлений, но и обеспечивает экономическую самостоятельность значительной части населения.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В районе для более тесного взаимодействия с представителями малого бизнеса создан Совет предпринимателей при главе администрации Атюрьевского муниципального района.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Разработана и действует Муниципальная целевая Программа      развития  малого и среднего  предпринимательства в Атюрьевском муниципальном районе Республики Мордовия  на 2014 - 2018 годы, которая предусматривает формирование благоприятных условий для развития малого и среднего предпринимательства и увеличение его вклада в производственную и социальную сферы экономики района.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 xml:space="preserve">Одним из важнейших направлений развития малого предпринимательства является создание крестьянских фермерских хозяйств и строительство животноводческих ферм. В настоящее время в районе  работает 7 крестьянских фермерских хозяйств. И этот список КФХ расширяется, так как продолжает действовать  программа «Поддержка начинающих фермеров». В 2014 в рамках данной Программы получили гранты такие крестьянские фермерские  хозяйства, как </w:t>
      </w:r>
      <w:proofErr w:type="spellStart"/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Козяйкина</w:t>
      </w:r>
      <w:proofErr w:type="spellEnd"/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 xml:space="preserve"> А.И, Васильев В.С. и Плеханов В.В. На ближайшую перспективу планируется ежегодное участие в данной Программе двух новых крестьянских фермерских хозяйств.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Малый и средний бизнес района включает в себя 165 субъектов малого предпринимательства: 47  малых и микро-предприятий, 97 индивидуальных предпринимателей без образования юридического лица.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В настоящее время число занятых в сфере малого и среднего предпринимательства на территории района  составляет 565 человек.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Основная масса работников малых предприятий сконцентрирована в организациях следующих видов деятельности:  розничная торговля –60,4% от общего количества занятых на малых предприятиях, сельское хозяйство – 23%, обрабатывающие производства –14,5%; строительство – 2,1%.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Малый и средний  бизнес обеспечивает почти 100 процентов районного розничного товарооборота, более 30 процентов объема отгруженных товаров собственного производства, выполненных работ и услуг собственными силами.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На начало 2016 года в Атюрьевском муниципальном районе насчитывается 76 стационарных торговых объектов общей площадью 5098 кв.м. из них 20 продовольственных магазинов, 27 непродовольственных и 29 смешанные магазины, нестационарных торговых объектов насчитывается 7 (киоски, палатки).</w:t>
      </w:r>
    </w:p>
    <w:p w:rsidR="004D0B86" w:rsidRPr="004D0B86" w:rsidRDefault="004D0B86" w:rsidP="004D0B86">
      <w:pPr>
        <w:shd w:val="clear" w:color="auto" w:fill="FFFFFF"/>
        <w:spacing w:after="204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</w:pPr>
      <w:r w:rsidRPr="004D0B86">
        <w:rPr>
          <w:rFonts w:ascii="Trebuchet MS" w:eastAsia="Times New Roman" w:hAnsi="Trebuchet MS" w:cs="Times New Roman"/>
          <w:i/>
          <w:iCs/>
          <w:color w:val="666666"/>
          <w:sz w:val="20"/>
          <w:szCs w:val="20"/>
        </w:rPr>
        <w:t>        </w:t>
      </w:r>
    </w:p>
    <w:p w:rsidR="005D37B6" w:rsidRDefault="005D37B6"/>
    <w:sectPr w:rsidR="005D3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D0B86"/>
    <w:rsid w:val="004D0B86"/>
    <w:rsid w:val="005D3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D0B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D0B8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D0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2468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2016-03-17T14:31:00Z</dcterms:created>
  <dcterms:modified xsi:type="dcterms:W3CDTF">2016-03-17T14:31:00Z</dcterms:modified>
</cp:coreProperties>
</file>