
<file path=[Content_Types].xml><?xml version="1.0" encoding="utf-8"?>
<Types xmlns="http://schemas.openxmlformats.org/package/2006/content-types">
  <Default Extension="jpeg" ContentType="image/jpeg"/>
  <Default Extension="JPG" ContentType="image/.jpg"/>
  <Default Extension="bmp" ContentType="image/bmp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1A9DD7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1"/>
        <w:ind w:left="0" w:right="0" w:firstLine="0"/>
        <w:jc w:val="center"/>
        <w:rPr>
          <w:rFonts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</w:rPr>
      </w:pPr>
      <w:r>
        <w:rPr>
          <w:rStyle w:val="5"/>
          <w:rFonts w:hint="default" w:ascii="Times New Roman" w:hAnsi="Times New Roman" w:eastAsia="SimSun-ExtG" w:cs="Times New Roman"/>
          <w:b/>
          <w:bCs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ПАМЯТКА</w:t>
      </w:r>
    </w:p>
    <w:p w14:paraId="6A3869EC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center"/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</w:rPr>
      </w:pP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о раздельном сборе твердых коммунальных отходов</w:t>
      </w:r>
    </w:p>
    <w:p w14:paraId="6FBBC736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</w:rPr>
      </w:pP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1. В контейнер общего назначения </w:t>
      </w:r>
      <w:r>
        <w:rPr>
          <w:rStyle w:val="5"/>
          <w:rFonts w:hint="default" w:ascii="Times New Roman" w:hAnsi="Times New Roman" w:eastAsia="SimSun-ExtG" w:cs="Times New Roman"/>
          <w:b/>
          <w:bCs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МОЖНО </w:t>
      </w: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выбрасывать все не подлежащие переработке отходы, в том числе: упаковку тетрапака от соков и молочных продуктов, подгузники и другие предметы личной гигиены, пищевые отходы, прочий бытовой мусор.</w:t>
      </w:r>
    </w:p>
    <w:p w14:paraId="32B26800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</w:rPr>
      </w:pP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2. В контейнер для бумаги </w:t>
      </w:r>
      <w:r>
        <w:rPr>
          <w:rStyle w:val="5"/>
          <w:rFonts w:hint="default" w:ascii="Times New Roman" w:hAnsi="Times New Roman" w:eastAsia="SimSun-ExtG" w:cs="Times New Roman"/>
          <w:b/>
          <w:bCs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МОЖНО </w:t>
      </w: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бросать: газеты и журналы, тетради, офисные бумаги, картонные коробки, бумажные пакеты и упаковки, рекламные проспекты.</w:t>
      </w:r>
    </w:p>
    <w:p w14:paraId="782255D2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</w:rPr>
      </w:pP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3. В контейнер для пластмасс </w:t>
      </w:r>
      <w:r>
        <w:rPr>
          <w:rStyle w:val="5"/>
          <w:rFonts w:hint="default" w:ascii="Times New Roman" w:hAnsi="Times New Roman" w:eastAsia="SimSun-ExtG" w:cs="Times New Roman"/>
          <w:b/>
          <w:bCs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МОЖНО </w:t>
      </w: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размещать: ПЭТ-бутылки без крышек, бутылки от подсолнечного масла и моющих средств, полиэтиленовую пленку, одноразовую пластиковую посуду, стаканчики от йогуртов и сметаны, пластмассовые тюбики и баночки от косметики, пластмассовые коробки от тортов и других пищевых продуктов, пластиковые канистры.</w:t>
      </w:r>
    </w:p>
    <w:p w14:paraId="6AC1BB61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</w:rPr>
      </w:pP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4. В контейнер для стекла </w:t>
      </w:r>
      <w:r>
        <w:rPr>
          <w:rStyle w:val="5"/>
          <w:rFonts w:hint="default" w:ascii="Times New Roman" w:hAnsi="Times New Roman" w:eastAsia="SimSun-ExtG" w:cs="Times New Roman"/>
          <w:b/>
          <w:bCs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МОЖНО </w:t>
      </w: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размещать: стеклянные банки и бутылки.</w:t>
      </w:r>
    </w:p>
    <w:p w14:paraId="40C01AD3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</w:rPr>
      </w:pP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5. </w:t>
      </w:r>
      <w:r>
        <w:rPr>
          <w:rStyle w:val="5"/>
          <w:rFonts w:hint="default" w:ascii="Times New Roman" w:hAnsi="Times New Roman" w:eastAsia="SimSun-ExtG" w:cs="Times New Roman"/>
          <w:b/>
          <w:bCs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ВНИМАНИЕ! </w:t>
      </w: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не являются вторичными материальными ресурсами и не подлежат повторному использованию: упаковка тетрапак, обои, фотобумага, упаковка из полиэтилена и пленка, клеящая лента (скотч), пакеты от молока, кефира, сметаны, подгузники, керамика, хрусталь, оконное и мебельное стекло, зеркала, термостойкое и жаропрочное стекло, лампочки.</w:t>
      </w:r>
    </w:p>
    <w:p w14:paraId="7368A29D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</w:rPr>
      </w:pP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6. </w:t>
      </w:r>
      <w:r>
        <w:rPr>
          <w:rStyle w:val="5"/>
          <w:rFonts w:hint="default" w:ascii="Times New Roman" w:hAnsi="Times New Roman" w:eastAsia="SimSun-ExtG" w:cs="Times New Roman"/>
          <w:b/>
          <w:bCs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ЗАПРЕЩЕНО! </w:t>
      </w: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размещать в контейнерах для твердых коммунальных отходов и сбора вторичных материальных ресурсов: шины, бывшие в употреблении, ртутьсодержащие отходы (люминесцентные и энергосберегающие лампы, градусники), строительные отходы, отработанные батарейки.</w:t>
      </w:r>
    </w:p>
    <w:p w14:paraId="669BFE59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center"/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</w:rPr>
      </w:pPr>
      <w:r>
        <w:rPr>
          <w:rStyle w:val="5"/>
          <w:rFonts w:hint="default" w:ascii="Times New Roman" w:hAnsi="Times New Roman" w:eastAsia="SimSun-ExtG" w:cs="Times New Roman"/>
          <w:b/>
          <w:bCs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ОБРАТИТЕ ВНИМАНИЕ</w:t>
      </w:r>
    </w:p>
    <w:p w14:paraId="21013F61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jc w:val="center"/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</w:rPr>
      </w:pP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drawing>
          <wp:inline distT="0" distB="0" distL="114300" distR="114300">
            <wp:extent cx="1152525" cy="2200275"/>
            <wp:effectExtent l="0" t="0" r="9525" b="9525"/>
            <wp:docPr id="7" name="Изображение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     - знак рециклинга (вторичной переработки) – в одних случаях этот знак указывает на то, что данный продукт (его упаковка) изготовлен из переработанного материала, В других говорит о том, что продукт (его упаковка) пригоден для последующей переработки</w:t>
      </w:r>
    </w:p>
    <w:p w14:paraId="4DD5C680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/>
        <w:ind w:left="700" w:firstLine="0"/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</w:rPr>
      </w:pP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- знак «Перечеркнутый контейнер» - символ, изображающий перечеркнутый контейнер для сбора мусора, означает, что этот продукт и все дополнительные к нему устройства, имеющие такую же маркировку, не могут быть утилизированы вместе с несортированными бытовыми отходами. После окончания срока службы их нужно утилизировать особым способом.</w:t>
      </w:r>
    </w:p>
    <w:p w14:paraId="1B5BE774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1"/>
        <w:ind w:left="0" w:right="0" w:firstLine="0"/>
        <w:jc w:val="center"/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</w:rPr>
      </w:pP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Лично </w:t>
      </w:r>
      <w:r>
        <w:rPr>
          <w:rStyle w:val="5"/>
          <w:rFonts w:hint="default" w:ascii="Times New Roman" w:hAnsi="Times New Roman" w:eastAsia="SimSun-ExtG" w:cs="Times New Roman"/>
          <w:b/>
          <w:bCs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ВЫ </w:t>
      </w: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каждый год можете:</w:t>
      </w:r>
    </w:p>
    <w:p w14:paraId="5F007A2D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</w:rPr>
      </w:pP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u w:val="single"/>
          <w:shd w:val="clear" w:fill="FFFFFF"/>
        </w:rPr>
        <w:t>предотвратить</w:t>
      </w: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 выброс в атмосферный воздух </w:t>
      </w:r>
      <w:r>
        <w:rPr>
          <w:rStyle w:val="5"/>
          <w:rFonts w:hint="default" w:ascii="Times New Roman" w:hAnsi="Times New Roman" w:eastAsia="SimSun-ExtG" w:cs="Times New Roman"/>
          <w:b/>
          <w:bCs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140 кг </w:t>
      </w: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вредных веществ</w:t>
      </w:r>
    </w:p>
    <w:p w14:paraId="1D6BAA85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</w:rPr>
      </w:pP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u w:val="single"/>
          <w:shd w:val="clear" w:fill="FFFFFF"/>
        </w:rPr>
        <w:t>спасти</w:t>
      </w: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 </w:t>
      </w:r>
      <w:r>
        <w:rPr>
          <w:rStyle w:val="5"/>
          <w:rFonts w:hint="default" w:ascii="Times New Roman" w:hAnsi="Times New Roman" w:eastAsia="SimSun-ExtG" w:cs="Times New Roman"/>
          <w:b/>
          <w:bCs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2 </w:t>
      </w:r>
      <w:r>
        <w:rPr>
          <w:rFonts w:hint="default" w:ascii="Times New Roman" w:hAnsi="Times New Roman" w:eastAsia="SimSun-ExtG" w:cs="Times New Roman"/>
          <w:i w:val="0"/>
          <w:iCs w:val="0"/>
          <w:caps w:val="0"/>
          <w:color w:val="212529"/>
          <w:spacing w:val="0"/>
          <w:sz w:val="24"/>
          <w:szCs w:val="28"/>
          <w:shd w:val="clear" w:fill="FFFFFF"/>
        </w:rPr>
        <w:t>дерева</w:t>
      </w:r>
    </w:p>
    <w:p w14:paraId="312BCBF9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rPr>
          <w:rFonts w:hint="default" w:ascii="Times New Roman" w:hAnsi="Times New Roman" w:eastAsia="SimSun-ExtG" w:cs="Inter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eastAsia="SimSun-ExtG" w:cs="Inter"/>
          <w:i w:val="0"/>
          <w:iCs w:val="0"/>
          <w:caps w:val="0"/>
          <w:color w:val="212529"/>
          <w:spacing w:val="0"/>
          <w:sz w:val="24"/>
          <w:szCs w:val="24"/>
          <w:u w:val="single"/>
          <w:shd w:val="clear" w:fill="FFFFFF"/>
        </w:rPr>
        <w:t>уменьшить</w:t>
      </w:r>
      <w:r>
        <w:rPr>
          <w:rFonts w:hint="default" w:ascii="Times New Roman" w:hAnsi="Times New Roman" w:eastAsia="SimSun-ExtG" w:cs="Inter"/>
          <w:i w:val="0"/>
          <w:iCs w:val="0"/>
          <w:caps w:val="0"/>
          <w:color w:val="212529"/>
          <w:spacing w:val="0"/>
          <w:sz w:val="24"/>
          <w:szCs w:val="24"/>
          <w:shd w:val="clear" w:fill="FFFFFF"/>
        </w:rPr>
        <w:t> городскую свалку на </w:t>
      </w:r>
      <w:r>
        <w:rPr>
          <w:rStyle w:val="5"/>
          <w:rFonts w:hint="default" w:ascii="Times New Roman" w:hAnsi="Times New Roman" w:eastAsia="SimSun-ExtG" w:cs="Inter"/>
          <w:b/>
          <w:bCs/>
          <w:i w:val="0"/>
          <w:iCs w:val="0"/>
          <w:caps w:val="0"/>
          <w:color w:val="212529"/>
          <w:spacing w:val="0"/>
          <w:sz w:val="24"/>
          <w:szCs w:val="24"/>
          <w:shd w:val="clear" w:fill="FFFFFF"/>
        </w:rPr>
        <w:t>0,5 </w:t>
      </w:r>
      <w:r>
        <w:rPr>
          <w:rFonts w:hint="default" w:ascii="Times New Roman" w:hAnsi="Times New Roman" w:eastAsia="SimSun-ExtG" w:cs="Inter"/>
          <w:i w:val="0"/>
          <w:iCs w:val="0"/>
          <w:caps w:val="0"/>
          <w:color w:val="212529"/>
          <w:spacing w:val="0"/>
          <w:sz w:val="24"/>
          <w:szCs w:val="24"/>
          <w:shd w:val="clear" w:fill="FFFFFF"/>
        </w:rPr>
        <w:t>куб.м</w:t>
      </w:r>
    </w:p>
    <w:p w14:paraId="1019B7F7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1"/>
        <w:ind w:left="0" w:right="0" w:firstLine="0"/>
        <w:jc w:val="center"/>
        <w:rPr>
          <w:rFonts w:hint="default" w:ascii="Inter" w:hAnsi="Inter" w:eastAsia="Inter" w:cs="Inter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Inter" w:hAnsi="Inter" w:eastAsia="Inter" w:cs="Inter"/>
          <w:i w:val="0"/>
          <w:iCs w:val="0"/>
          <w:caps w:val="0"/>
          <w:color w:val="212529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5269230" cy="3134995"/>
            <wp:effectExtent l="0" t="0" r="7620" b="8255"/>
            <wp:docPr id="8" name="Изображение 8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1349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8DEA1A3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1"/>
        <w:ind w:left="0" w:right="0" w:firstLine="0"/>
        <w:jc w:val="center"/>
        <w:rPr>
          <w:rFonts w:hint="default" w:ascii="Inter" w:hAnsi="Inter" w:eastAsia="Inter" w:cs="Inter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Style w:val="5"/>
          <w:rFonts w:hint="default" w:ascii="Inter" w:hAnsi="Inter" w:eastAsia="Inter" w:cs="Inter"/>
          <w:b/>
          <w:bCs/>
          <w:i w:val="0"/>
          <w:iCs w:val="0"/>
          <w:caps w:val="0"/>
          <w:color w:val="212529"/>
          <w:spacing w:val="0"/>
          <w:sz w:val="33"/>
          <w:szCs w:val="33"/>
          <w:shd w:val="clear" w:fill="FFFFFF"/>
        </w:rPr>
        <w:t>Величайшую из всех ошибок совершает тот, кто ничего не делает из-за того, что может сделать лишь немного. Делайте то, что можете.»</w:t>
      </w:r>
    </w:p>
    <w:p w14:paraId="160DB072"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1"/>
        <w:ind w:left="0" w:right="0" w:firstLine="0"/>
        <w:jc w:val="center"/>
        <w:rPr>
          <w:rFonts w:hint="default" w:ascii="Inter" w:hAnsi="Inter" w:eastAsia="Inter" w:cs="Inter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Inter" w:hAnsi="Inter" w:eastAsia="Inter" w:cs="Inter"/>
          <w:i w:val="0"/>
          <w:iCs w:val="0"/>
          <w:caps w:val="0"/>
          <w:color w:val="212529"/>
          <w:spacing w:val="0"/>
          <w:sz w:val="24"/>
          <w:szCs w:val="24"/>
          <w:shd w:val="clear" w:fill="FFFFFF"/>
        </w:rPr>
        <w:t>                                                                         </w:t>
      </w:r>
      <w:bookmarkStart w:id="0" w:name="_GoBack"/>
      <w:bookmarkEnd w:id="0"/>
      <w:r>
        <w:rPr>
          <w:rFonts w:hint="default" w:ascii="Inter" w:hAnsi="Inter" w:eastAsia="Inter" w:cs="Inter"/>
          <w:i w:val="0"/>
          <w:iCs w:val="0"/>
          <w:caps w:val="0"/>
          <w:color w:val="212529"/>
          <w:spacing w:val="0"/>
          <w:sz w:val="24"/>
          <w:szCs w:val="24"/>
          <w:shd w:val="clear" w:fill="FFFFFF"/>
        </w:rPr>
        <w:t>    </w:t>
      </w:r>
      <w:r>
        <w:rPr>
          <w:rStyle w:val="4"/>
          <w:rFonts w:hint="default" w:ascii="Inter" w:hAnsi="Inter" w:eastAsia="Inter" w:cs="Inter"/>
          <w:i w:val="0"/>
          <w:iCs w:val="0"/>
          <w:caps w:val="0"/>
          <w:color w:val="212529"/>
          <w:spacing w:val="0"/>
          <w:sz w:val="24"/>
          <w:szCs w:val="24"/>
          <w:shd w:val="clear" w:fill="FFFFFF"/>
        </w:rPr>
        <w:t>С.Смит</w:t>
      </w:r>
    </w:p>
    <w:p w14:paraId="2F1BDC41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Inte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imSun-ExtG">
    <w:panose1 w:val="02010609060101010101"/>
    <w:charset w:val="86"/>
    <w:family w:val="auto"/>
    <w:pitch w:val="default"/>
    <w:sig w:usb0="00000001" w:usb1="02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509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0"/>
    <w:rPr>
      <w:i/>
      <w:iCs/>
    </w:rPr>
  </w:style>
  <w:style w:type="character" w:styleId="5">
    <w:name w:val="Strong"/>
    <w:basedOn w:val="2"/>
    <w:qFormat/>
    <w:uiPriority w:val="0"/>
    <w:rPr>
      <w:b/>
      <w:bCs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bmp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2026-10-23T09:41:24Z</dcterms:created>
  <dc:creator>User</dc:creator>
  <cp:lastModifiedBy>User</cp:lastModifiedBy>
  <dcterms:modified xsi:type="dcterms:W3CDTF">2026-10-23T09:45:26Z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KSOTemplateDocerSaveRecord">
    <vt:lpwstr>eyJoZGlkIjoiMzUzY2U5YWJmYjNiOWIxM2Y5YTFkYmRhZTMyZGRlMGMifQ==</vt:lpwstr>
  </property>
  <property fmtid="{D5CDD505-2E9C-101B-9397-08002B2CF9AE}" pid="4" name="ICV">
    <vt:lpwstr>BE7B35CBBD6B4FCFA361FEED4B2892E4_12</vt:lpwstr>
  </property>
</Properties>
</file>