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49110A">
      <w:pPr>
        <w:ind w:left="-280" w:leftChars="-100" w:firstLine="0" w:firstLineChars="0"/>
        <w:jc w:val="center"/>
        <w:rPr>
          <w:rFonts w:hint="default" w:ascii="Times New Roman" w:hAnsi="Times New Roman" w:cs="Times New Roman"/>
          <w:b/>
          <w:bCs/>
          <w:sz w:val="44"/>
          <w:szCs w:val="44"/>
          <w:lang w:val="ru-RU"/>
        </w:rPr>
      </w:pPr>
      <w:r>
        <w:rPr>
          <w:rFonts w:hint="default" w:ascii="Times New Roman" w:hAnsi="Times New Roman" w:cs="Times New Roman"/>
          <w:b/>
          <w:bCs/>
          <w:sz w:val="44"/>
          <w:szCs w:val="44"/>
        </w:rPr>
        <w:t>ИНФОРМАЦИОННЫЙ БЮЛЛЕТЕНЬ</w:t>
      </w:r>
      <w:r>
        <w:rPr>
          <w:rFonts w:hint="default" w:cs="Times New Roman"/>
          <w:b/>
          <w:bCs/>
          <w:sz w:val="44"/>
          <w:szCs w:val="44"/>
          <w:lang w:val="ru-RU"/>
        </w:rPr>
        <w:t xml:space="preserve"> №30</w:t>
      </w:r>
    </w:p>
    <w:p w14:paraId="2A6A4DF1">
      <w:pPr>
        <w:ind w:left="-280" w:leftChars="-100" w:firstLine="0" w:firstLineChars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cs="Times New Roman"/>
          <w:b/>
          <w:sz w:val="28"/>
          <w:szCs w:val="28"/>
          <w:lang w:val="ru-RU"/>
        </w:rPr>
        <w:t>от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cs="Times New Roman"/>
          <w:b/>
          <w:sz w:val="28"/>
          <w:szCs w:val="28"/>
          <w:lang w:val="ru-RU"/>
        </w:rPr>
        <w:t>16</w:t>
      </w:r>
      <w:r>
        <w:rPr>
          <w:rFonts w:hint="default" w:ascii="Times New Roman" w:cs="Times New Roman"/>
          <w:b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sz w:val="28"/>
          <w:szCs w:val="28"/>
          <w:lang w:val="ru-RU"/>
        </w:rPr>
        <w:t>апреля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202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года</w:t>
      </w:r>
      <w:r>
        <w:rPr>
          <w:rFonts w:hint="default" w:ascii="Times New Roman" w:hAnsi="Times New Roman" w:cs="Times New Roman"/>
          <w:sz w:val="28"/>
          <w:szCs w:val="28"/>
        </w:rPr>
        <w:t xml:space="preserve">                   </w:t>
      </w:r>
    </w:p>
    <w:p w14:paraId="2D6586EA">
      <w:pPr>
        <w:ind w:left="-280" w:leftChars="-100" w:firstLine="0" w:firstLineChars="0"/>
        <w:jc w:val="center"/>
        <w:rPr>
          <w:rFonts w:hint="default" w:ascii="Times New Roman" w:hAnsi="Times New Roman" w:cs="Times New Roman"/>
          <w:b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Кишалинского</w:t>
      </w:r>
      <w:r>
        <w:rPr>
          <w:rFonts w:hint="default"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14:paraId="327FC7EB">
      <w:pPr>
        <w:ind w:left="-280" w:leftChars="-100" w:firstLine="0" w:firstLineChars="0"/>
        <w:jc w:val="center"/>
        <w:rPr>
          <w:rFonts w:hint="default" w:ascii="Times New Roman" w:hAnsi="Times New Roman" w:cs="Times New Roman"/>
          <w:bCs/>
          <w:sz w:val="28"/>
          <w:szCs w:val="28"/>
        </w:rPr>
      </w:pPr>
    </w:p>
    <w:p w14:paraId="1193C3AA">
      <w:pPr>
        <w:spacing w:line="240" w:lineRule="auto"/>
        <w:ind w:left="-1" w:leftChars="0" w:firstLine="0" w:firstLineChars="0"/>
        <w:rPr>
          <w:rFonts w:hint="default" w:ascii="Times New Roman" w:hAnsi="Times New Roman" w:cs="Times New Roman"/>
          <w:sz w:val="22"/>
          <w:szCs w:val="22"/>
        </w:rPr>
      </w:pPr>
    </w:p>
    <w:p w14:paraId="0532796B">
      <w:pPr>
        <w:spacing w:line="240" w:lineRule="auto"/>
        <w:ind w:left="-1" w:leftChars="0" w:firstLine="0" w:firstLineChars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Является официальным печатны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м                                                                                               </w:t>
      </w:r>
      <w:r>
        <w:rPr>
          <w:rFonts w:hint="default" w:cs="Times New Roman"/>
          <w:sz w:val="22"/>
          <w:szCs w:val="22"/>
          <w:lang w:val="ru-RU"/>
        </w:rPr>
        <w:t xml:space="preserve">                     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 </w:t>
      </w:r>
      <w:r>
        <w:rPr>
          <w:rFonts w:hint="default" w:ascii="Times New Roman" w:hAnsi="Times New Roman" w:cs="Times New Roman"/>
          <w:sz w:val="22"/>
          <w:szCs w:val="22"/>
        </w:rPr>
        <w:t xml:space="preserve">изданием Кишалинского сельского поселения 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                                                                 </w:t>
      </w:r>
      <w:r>
        <w:rPr>
          <w:rFonts w:hint="default" w:cs="Times New Roman"/>
          <w:sz w:val="22"/>
          <w:szCs w:val="22"/>
          <w:lang w:val="ru-RU"/>
        </w:rPr>
        <w:t xml:space="preserve">                       </w:t>
      </w:r>
      <w:r>
        <w:rPr>
          <w:rFonts w:hint="default" w:ascii="Times New Roman" w:hAnsi="Times New Roman" w:cs="Times New Roman"/>
          <w:sz w:val="22"/>
          <w:szCs w:val="22"/>
        </w:rPr>
        <w:t>Атюрьевского муниципального района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                                                                                 </w:t>
      </w:r>
      <w:r>
        <w:rPr>
          <w:rFonts w:hint="default" w:cs="Times New Roman"/>
          <w:sz w:val="22"/>
          <w:szCs w:val="22"/>
          <w:lang w:val="ru-RU"/>
        </w:rPr>
        <w:t xml:space="preserve">                  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Республики Мордовия</w:t>
      </w:r>
    </w:p>
    <w:p w14:paraId="66F1608E">
      <w:pPr>
        <w:widowControl w:val="0"/>
        <w:autoSpaceDE w:val="0"/>
        <w:autoSpaceDN w:val="0"/>
        <w:adjustRightInd w:val="0"/>
        <w:spacing w:after="0" w:line="240" w:lineRule="auto"/>
        <w:ind w:left="0" w:leftChars="0" w:firstLine="0" w:firstLineChars="0"/>
        <w:jc w:val="center"/>
        <w:outlineLvl w:val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СОВЕТ ДЕПУТАТОВ</w:t>
      </w:r>
    </w:p>
    <w:p w14:paraId="7D7D600A">
      <w:pPr>
        <w:widowControl w:val="0"/>
        <w:autoSpaceDE w:val="0"/>
        <w:autoSpaceDN w:val="0"/>
        <w:adjustRightInd w:val="0"/>
        <w:spacing w:after="0" w:line="240" w:lineRule="auto"/>
        <w:ind w:left="-529" w:leftChars="-189" w:firstLine="417" w:firstLineChars="149"/>
        <w:jc w:val="center"/>
        <w:outlineLvl w:val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КИШАЛИНСКОГО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СЕЛЬСКОГО ПОСЕЛЕНИЯ</w:t>
      </w:r>
    </w:p>
    <w:p w14:paraId="162FB8CB">
      <w:pPr>
        <w:widowControl w:val="0"/>
        <w:autoSpaceDE w:val="0"/>
        <w:autoSpaceDN w:val="0"/>
        <w:adjustRightInd w:val="0"/>
        <w:spacing w:after="0" w:line="240" w:lineRule="auto"/>
        <w:ind w:left="-529" w:leftChars="-189" w:firstLine="417" w:firstLineChars="149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АТЮРЬЕВСКОГО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МУНИЦИПАЛЬНОГО РАЙОНА</w:t>
      </w:r>
    </w:p>
    <w:p w14:paraId="3711F037">
      <w:pPr>
        <w:widowControl w:val="0"/>
        <w:autoSpaceDE w:val="0"/>
        <w:autoSpaceDN w:val="0"/>
        <w:adjustRightInd w:val="0"/>
        <w:spacing w:after="0" w:line="240" w:lineRule="auto"/>
        <w:ind w:left="-529" w:leftChars="-189" w:firstLine="417" w:firstLineChars="149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РЕСПУБЛИКИ МОРДОВИЯ</w:t>
      </w:r>
    </w:p>
    <w:p w14:paraId="14C7150B">
      <w:pPr>
        <w:spacing w:after="0" w:line="240" w:lineRule="auto"/>
        <w:ind w:firstLine="567"/>
        <w:jc w:val="center"/>
        <w:rPr>
          <w:rFonts w:ascii="Arial" w:hAnsi="Arial" w:eastAsia="Times New Roman" w:cs="Times New Roman"/>
          <w:sz w:val="24"/>
          <w:szCs w:val="24"/>
          <w:lang w:eastAsia="ru-RU"/>
        </w:rPr>
      </w:pPr>
    </w:p>
    <w:p w14:paraId="1C4F579D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4"/>
          <w:lang w:eastAsia="ru-RU"/>
        </w:rPr>
      </w:pPr>
    </w:p>
    <w:p w14:paraId="2AE0EB04">
      <w:pPr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b/>
          <w:sz w:val="26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6"/>
          <w:szCs w:val="24"/>
          <w:lang w:eastAsia="ru-RU"/>
        </w:rPr>
        <w:t>РЕШЕНИЕ</w:t>
      </w:r>
    </w:p>
    <w:p w14:paraId="11A4CF26">
      <w:pPr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sz w:val="26"/>
          <w:szCs w:val="24"/>
          <w:lang w:eastAsia="ru-RU"/>
        </w:rPr>
      </w:pPr>
    </w:p>
    <w:p w14:paraId="7AAB9E59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4"/>
          <w:lang w:eastAsia="ru-RU"/>
        </w:rPr>
        <w:t>«</w:t>
      </w:r>
      <w:r>
        <w:rPr>
          <w:rFonts w:hint="default" w:ascii="Times New Roman" w:hAnsi="Times New Roman" w:eastAsia="Times New Roman" w:cs="Times New Roman"/>
          <w:sz w:val="26"/>
          <w:szCs w:val="24"/>
          <w:lang w:val="en-US" w:eastAsia="ru-RU"/>
        </w:rPr>
        <w:t>17</w:t>
      </w:r>
      <w:r>
        <w:rPr>
          <w:rFonts w:ascii="Times New Roman" w:hAnsi="Times New Roman" w:eastAsia="Times New Roman" w:cs="Times New Roman"/>
          <w:sz w:val="26"/>
          <w:szCs w:val="24"/>
          <w:lang w:eastAsia="ru-RU"/>
        </w:rPr>
        <w:t>» апреля</w:t>
      </w:r>
      <w:r>
        <w:rPr>
          <w:rFonts w:hint="default" w:ascii="Times New Roman" w:hAnsi="Times New Roman" w:eastAsia="Times New Roman" w:cs="Times New Roman"/>
          <w:sz w:val="26"/>
          <w:szCs w:val="24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6"/>
          <w:szCs w:val="24"/>
          <w:lang w:eastAsia="ru-RU"/>
        </w:rPr>
        <w:t>2026</w:t>
      </w:r>
      <w:r>
        <w:rPr>
          <w:rFonts w:hint="default" w:ascii="Times New Roman" w:hAnsi="Times New Roman" w:eastAsia="Times New Roman" w:cs="Times New Roman"/>
          <w:sz w:val="26"/>
          <w:szCs w:val="24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6"/>
          <w:szCs w:val="24"/>
          <w:lang w:eastAsia="ru-RU"/>
        </w:rPr>
        <w:t xml:space="preserve">г.                                                             </w:t>
      </w:r>
      <w:r>
        <w:rPr>
          <w:rFonts w:hint="default" w:ascii="Times New Roman" w:hAnsi="Times New Roman" w:eastAsia="Times New Roman" w:cs="Times New Roman"/>
          <w:sz w:val="26"/>
          <w:szCs w:val="24"/>
          <w:lang w:val="en-US" w:eastAsia="ru-RU"/>
        </w:rPr>
        <w:t xml:space="preserve">     </w:t>
      </w:r>
      <w:r>
        <w:rPr>
          <w:rFonts w:ascii="Times New Roman" w:hAnsi="Times New Roman" w:eastAsia="Times New Roman" w:cs="Times New Roman"/>
          <w:sz w:val="26"/>
          <w:szCs w:val="24"/>
          <w:lang w:eastAsia="ru-RU"/>
        </w:rPr>
        <w:t xml:space="preserve">              </w:t>
      </w:r>
      <w:r>
        <w:rPr>
          <w:rFonts w:hint="default" w:ascii="Times New Roman" w:hAnsi="Times New Roman" w:eastAsia="Times New Roman" w:cs="Times New Roman"/>
          <w:sz w:val="26"/>
          <w:szCs w:val="24"/>
          <w:lang w:val="en-US" w:eastAsia="ru-RU"/>
        </w:rPr>
        <w:t xml:space="preserve">          </w:t>
      </w:r>
      <w:r>
        <w:rPr>
          <w:rFonts w:ascii="Times New Roman" w:hAnsi="Times New Roman" w:eastAsia="Times New Roman" w:cs="Times New Roman"/>
          <w:sz w:val="26"/>
          <w:szCs w:val="24"/>
          <w:lang w:eastAsia="ru-RU"/>
        </w:rPr>
        <w:t>№</w:t>
      </w:r>
      <w:r>
        <w:rPr>
          <w:rFonts w:hint="default" w:ascii="Times New Roman" w:hAnsi="Times New Roman" w:eastAsia="Times New Roman" w:cs="Times New Roman"/>
          <w:sz w:val="26"/>
          <w:szCs w:val="24"/>
          <w:lang w:val="en-US" w:eastAsia="ru-RU"/>
        </w:rPr>
        <w:t xml:space="preserve"> 38</w:t>
      </w:r>
      <w:r>
        <w:rPr>
          <w:rFonts w:ascii="Times New Roman" w:hAnsi="Times New Roman" w:eastAsia="Times New Roman" w:cs="Times New Roman"/>
          <w:sz w:val="26"/>
          <w:szCs w:val="24"/>
          <w:lang w:eastAsia="ru-RU"/>
        </w:rPr>
        <w:t xml:space="preserve"> </w:t>
      </w:r>
    </w:p>
    <w:p w14:paraId="4FDA6DD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A5B3A8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Кишалинском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сельском поселении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муниципальными служащими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сельского поселения,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а также о проверке соблюдения муниципальными служащими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ограничений и запретов, требований о предотвращении или урегулировании конфликта интересов, исполнения обязанностей и соблюдения требований к служебному поведению</w:t>
      </w:r>
    </w:p>
    <w:p w14:paraId="22D71B4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6 Указа Президента Российской Федерации от 21 сентября 2009 года № 1065 «О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поведению», Указом Президента Российской Федерации от 23 июня 2014 года № 460 «Об утверждении формы справок о доходах, расходах, об имуществе и обязательствах имущественного характера и внесении изменений в некоторые акты Президента Российской Федерации», Федеральным законом от 02 марта 2007 года № 25- ФЗ «О муниципальной службе в Российской Федерации», Федеральным законом от 25 декабря 2008 года № 273-ФЗ «О противодействии коррупции», </w:t>
      </w:r>
      <w:r>
        <w:rPr>
          <w:rFonts w:ascii="Times New Roman" w:hAnsi="Times New Roman" w:eastAsia="Times New Roman" w:cs="Times New Roman"/>
          <w:color w:val="292D24"/>
          <w:sz w:val="28"/>
          <w:szCs w:val="28"/>
          <w:lang w:eastAsia="ru-RU"/>
        </w:rPr>
        <w:t xml:space="preserve">Законом Республики Мордовия от 8 июня 1999 г. № 30-З «О муниципальной службе в Республике Мордовия»,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решил: </w:t>
      </w:r>
    </w:p>
    <w:p w14:paraId="5DA1C8D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Положение о проверке достоверности и полноты сведений, представляемых гражданами, претендующими на замещение должностей муниципальной службы </w:t>
      </w:r>
      <w:r>
        <w:rPr>
          <w:rFonts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, муниципальными служащими </w:t>
      </w:r>
      <w:r>
        <w:rPr>
          <w:rFonts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, а также о проверке соблюдения муниципальными служащими </w:t>
      </w:r>
      <w:r>
        <w:rPr>
          <w:rFonts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ограничений и запретов, требований о предотвращении или урегулировании конфликта интересов, исполнения обязанностей и соблюдения требований к служебному поведению (далее - Положение) (приложение № 1). </w:t>
      </w:r>
    </w:p>
    <w:p w14:paraId="7946312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2. Признать утратившими силу решение Совета депутатов 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сельского поселения </w:t>
      </w:r>
      <w:r>
        <w:rPr>
          <w:rFonts w:ascii="Times New Roman" w:hAnsi="Times New Roman" w:cs="Times New Roman"/>
          <w:color w:val="auto"/>
          <w:sz w:val="28"/>
          <w:szCs w:val="28"/>
        </w:rPr>
        <w:t>Атюрьевского муниципального района Республики Мордовия от 1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0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08</w:t>
      </w:r>
      <w:r>
        <w:rPr>
          <w:rFonts w:ascii="Times New Roman" w:hAnsi="Times New Roman" w:cs="Times New Roman"/>
          <w:color w:val="auto"/>
          <w:sz w:val="28"/>
          <w:szCs w:val="28"/>
        </w:rPr>
        <w:t>.201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2 </w:t>
      </w:r>
      <w:r>
        <w:rPr>
          <w:rFonts w:ascii="Times New Roman" w:hAnsi="Times New Roman" w:cs="Times New Roman"/>
          <w:color w:val="auto"/>
          <w:sz w:val="28"/>
          <w:szCs w:val="28"/>
        </w:rPr>
        <w:t>г. №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22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«Об утверждении Положения о проверке достоверности и полноты сведений, предоставляемых гражданами, претендующими на замещение должностей муниципальной службы в 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Кишалинском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сельском поселении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, и муниципальными служащими 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сельского поселения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Атюрьевского муниципального района, и соблюдения муниципальными служащими 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требований к служебному поведению».</w:t>
      </w:r>
    </w:p>
    <w:p w14:paraId="4F28525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со дня его официального опубликования. </w:t>
      </w:r>
    </w:p>
    <w:p w14:paraId="4D309B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D03050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69DA4699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75D35E1B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14:paraId="48CE1BAF">
      <w:pPr>
        <w:spacing w:after="0" w:line="240" w:lineRule="auto"/>
        <w:ind w:left="0" w:leftChars="0" w:firstLine="0" w:firstLineChars="0"/>
        <w:jc w:val="left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Кишалинского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сельского поселения                                               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Атюрьевского муниципального района                                     П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.Н.Левин</w:t>
      </w:r>
    </w:p>
    <w:p w14:paraId="2608D561">
      <w:pPr>
        <w:spacing w:after="200" w:line="276" w:lineRule="auto"/>
        <w:rPr>
          <w:rFonts w:ascii="Calibri" w:hAnsi="Calibri" w:eastAsia="Times New Roman" w:cs="Times New Roman"/>
          <w:lang w:eastAsia="ru-RU"/>
        </w:rPr>
      </w:pPr>
    </w:p>
    <w:p w14:paraId="3D2F155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BFAD4E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CCDDE6B">
      <w:pPr>
        <w:jc w:val="both"/>
        <w:rPr>
          <w:rStyle w:val="9"/>
          <w:rFonts w:ascii="Times New Roman" w:hAnsi="Times New Roman" w:cs="Times New Roman"/>
          <w:color w:val="auto"/>
          <w:sz w:val="28"/>
          <w:szCs w:val="28"/>
        </w:rPr>
      </w:pPr>
      <w:bookmarkStart w:id="0" w:name="_GoBack"/>
      <w:bookmarkEnd w:id="0"/>
    </w:p>
    <w:p w14:paraId="30DAAA81">
      <w:pPr>
        <w:jc w:val="right"/>
        <w:rPr>
          <w:rStyle w:val="9"/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Style w:val="9"/>
          <w:rFonts w:ascii="Times New Roman" w:hAnsi="Times New Roman" w:cs="Times New Roman"/>
          <w:color w:val="auto"/>
          <w:sz w:val="28"/>
          <w:szCs w:val="28"/>
        </w:rPr>
        <w:t>Приложение 1</w:t>
      </w:r>
      <w:r>
        <w:rPr>
          <w:rStyle w:val="9"/>
          <w:rFonts w:ascii="Times New Roman" w:hAnsi="Times New Roman" w:cs="Times New Roman"/>
          <w:color w:val="auto"/>
          <w:sz w:val="28"/>
          <w:szCs w:val="28"/>
        </w:rPr>
        <w:br w:type="textWrapping"/>
      </w:r>
      <w:r>
        <w:rPr>
          <w:rStyle w:val="9"/>
          <w:rFonts w:ascii="Times New Roman" w:hAnsi="Times New Roman" w:cs="Times New Roman"/>
          <w:color w:val="auto"/>
          <w:sz w:val="28"/>
          <w:szCs w:val="28"/>
        </w:rPr>
        <w:t xml:space="preserve">к </w:t>
      </w:r>
      <w:r>
        <w:rPr>
          <w:rStyle w:val="10"/>
          <w:rFonts w:ascii="Times New Roman" w:hAnsi="Times New Roman" w:cs="Times New Roman"/>
          <w:color w:val="auto"/>
          <w:sz w:val="28"/>
          <w:szCs w:val="28"/>
        </w:rPr>
        <w:t>решению</w:t>
      </w:r>
      <w:r>
        <w:rPr>
          <w:rStyle w:val="9"/>
          <w:rFonts w:ascii="Times New Roman" w:hAnsi="Times New Roman" w:cs="Times New Roman"/>
          <w:color w:val="auto"/>
          <w:sz w:val="28"/>
          <w:szCs w:val="28"/>
        </w:rPr>
        <w:t xml:space="preserve"> Совета депутатов</w:t>
      </w:r>
      <w:r>
        <w:rPr>
          <w:rStyle w:val="9"/>
          <w:rFonts w:ascii="Times New Roman" w:hAnsi="Times New Roman" w:cs="Times New Roman"/>
          <w:color w:val="auto"/>
          <w:sz w:val="28"/>
          <w:szCs w:val="28"/>
        </w:rPr>
        <w:br w:type="textWrapping"/>
      </w:r>
      <w:r>
        <w:rPr>
          <w:rStyle w:val="9"/>
          <w:rFonts w:ascii="Times New Roman" w:hAnsi="Times New Roman" w:cs="Times New Roman"/>
          <w:color w:val="auto"/>
          <w:sz w:val="28"/>
          <w:szCs w:val="28"/>
          <w:lang w:val="ru-RU"/>
        </w:rPr>
        <w:t>Кишалинского</w:t>
      </w:r>
      <w:r>
        <w:rPr>
          <w:rStyle w:val="9"/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сельского поселения                                             </w:t>
      </w:r>
      <w:r>
        <w:rPr>
          <w:rStyle w:val="9"/>
          <w:rFonts w:ascii="Times New Roman" w:hAnsi="Times New Roman" w:cs="Times New Roman"/>
          <w:color w:val="auto"/>
          <w:sz w:val="28"/>
          <w:szCs w:val="28"/>
        </w:rPr>
        <w:t>Атюрьевского муниципального района</w:t>
      </w:r>
      <w:r>
        <w:rPr>
          <w:rStyle w:val="9"/>
          <w:rFonts w:ascii="Times New Roman" w:hAnsi="Times New Roman" w:cs="Times New Roman"/>
          <w:color w:val="auto"/>
          <w:sz w:val="28"/>
          <w:szCs w:val="28"/>
        </w:rPr>
        <w:br w:type="textWrapping"/>
      </w:r>
      <w:r>
        <w:rPr>
          <w:rStyle w:val="9"/>
          <w:rFonts w:ascii="Times New Roman" w:hAnsi="Times New Roman" w:cs="Times New Roman"/>
          <w:color w:val="auto"/>
          <w:sz w:val="28"/>
          <w:szCs w:val="28"/>
        </w:rPr>
        <w:t xml:space="preserve">от </w:t>
      </w:r>
      <w:r>
        <w:rPr>
          <w:rStyle w:val="9"/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«17» апреля 2026 </w:t>
      </w:r>
      <w:r>
        <w:rPr>
          <w:rStyle w:val="9"/>
          <w:rFonts w:ascii="Times New Roman" w:hAnsi="Times New Roman" w:cs="Times New Roman"/>
          <w:color w:val="auto"/>
          <w:sz w:val="28"/>
          <w:szCs w:val="28"/>
        </w:rPr>
        <w:t>года № </w:t>
      </w:r>
      <w:r>
        <w:rPr>
          <w:rStyle w:val="9"/>
          <w:rFonts w:hint="default" w:ascii="Times New Roman" w:hAnsi="Times New Roman" w:cs="Times New Roman"/>
          <w:color w:val="auto"/>
          <w:sz w:val="28"/>
          <w:szCs w:val="28"/>
          <w:lang w:val="ru-RU"/>
        </w:rPr>
        <w:t>38</w:t>
      </w:r>
    </w:p>
    <w:p w14:paraId="16F755F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E8BE34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Положение </w:t>
      </w:r>
    </w:p>
    <w:p w14:paraId="5F201B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проверке достоверности и полноты сведений, представляемых гражданами, претендующими на замещение должностей муниципальной службы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сельского поселения,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муниципальными служащими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а также о проверке соблюдения муниципальными служащими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ограничений и запретов, требований о предотвращении или урегулировании конфликта интересов, исполнения обязанностей и соблюдения требований к служебному поведению</w:t>
      </w:r>
    </w:p>
    <w:p w14:paraId="0B88C83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A76F4B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Настоящим Положением определяется порядок осуществления проверки:</w:t>
      </w:r>
    </w:p>
    <w:p w14:paraId="30A101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а) достоверности и полноты сведений о доходах, об имуществе и обязательствах имущественного характера, представляемых в соответствии с нормативными правовыми актами Российской Федерации и Республики Мордовия: - гражданами, претендующими на замещение должностей муниципальной службы в администрации </w:t>
      </w:r>
      <w:r>
        <w:rPr>
          <w:rFonts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(далее - граждане), - на отчетную дату; - муниципальными служащими администрации </w:t>
      </w:r>
      <w:r>
        <w:rPr>
          <w:rFonts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за отчетный период и за два года, предшествующие отчетному периоду; </w:t>
      </w:r>
    </w:p>
    <w:p w14:paraId="4F6C4F2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достоверности и полноты сведений (в части, касающейся профилактики коррупционных правонарушений), представляемых в соответствии с нормативными правовыми актами Российской Федерации и Республики Мордовия, гражданами при поступлении на муниципальную службу </w:t>
      </w:r>
      <w:r>
        <w:rPr>
          <w:rFonts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(далее - муниципальные служащие);</w:t>
      </w:r>
    </w:p>
    <w:p w14:paraId="17097F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в) соблюдения гражданами, замещавшими должности муниципальной службы в администрации </w:t>
      </w:r>
      <w:r>
        <w:rPr>
          <w:rFonts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в течение трех лет, предшествующих поступлению информации, явившейся основанием для осуществления проверки, предусмотренной настоящим пунктом,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2008 г. № 273-ФЗ «О противодействии коррупции» и другими федеральными законами (далее - требования к служебному поведению).</w:t>
      </w:r>
    </w:p>
    <w:p w14:paraId="023C63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Проверка, предусмотренная пунктом 1 настоящего Положения (далее - проверка), в отношении граждан и муниципальных служащих осуществляется должностными лицами, ответственными за работу по профилактике коррупционных и иных правонарушений администрации </w:t>
      </w:r>
      <w:r>
        <w:rPr>
          <w:rFonts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B53869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Проверка в отношении гражданина, муниципального служащего осуществляется по решению представителя нанимателя. Решение о проведении проверки принимается отдельно в отношении каждого гражданина или муниципального служащего и оформляется в письменной форме. </w:t>
      </w:r>
    </w:p>
    <w:p w14:paraId="2F2DCA8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Основанием для осуществления проверки, предусмотренной пунктом 1 настоящего Положения, является достаточная информация, представленная в письменном виде в установленном порядке: </w:t>
      </w:r>
    </w:p>
    <w:p w14:paraId="5D07142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14:paraId="71C886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б) должностными лицами, ответственными за работу по профилактике коррупционных и иных правонарушений; </w:t>
      </w:r>
    </w:p>
    <w:p w14:paraId="46C7D19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постоянно действующими руководящими органами политических партий и зарегистрированных в соответствии с законом иных общероссийских, межрегиональных и региональных общественных объединений, не являющихся политическими партиями; </w:t>
      </w:r>
    </w:p>
    <w:p w14:paraId="214586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Общественной палатой Российской Федерации, Общественной палатой Республики Мордовия; </w:t>
      </w:r>
    </w:p>
    <w:p w14:paraId="6BC48CC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общероссийскими и республиканскими средствами массовой информации. </w:t>
      </w:r>
    </w:p>
    <w:p w14:paraId="1D8364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Информация анонимного характера не может служить основанием для проверки.</w:t>
      </w:r>
    </w:p>
    <w:p w14:paraId="2E3E71A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6. Проверка осуществляется в срок, не превышающий 60 дней со дня принятия решения о ее проведении. Срок проверки может быть продлен до 90 дней лицами, принявшими решение о ее проведении. </w:t>
      </w:r>
    </w:p>
    <w:p w14:paraId="757BA5E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Проверка осуществляется должностными лицами, ответственными за работу по профилактике коррупционных и иных правонарушений самостоятельно, или путем направления запроса в федеральные органы исполнительной власти и их территориальные органы, уполномоченные на осуществление оперативно-розыскной деятельности, в соответствии с частью третьей статьи 7 Федерального закона от 12 августа 1995 года № 144-ФЗ «Об оперативно-розыскной деятельности» (далее - Федеральный закон "Об оперативнорозыскной деятельности») через уполномоченные органы. </w:t>
      </w:r>
    </w:p>
    <w:p w14:paraId="3984AD9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При осуществлении проверки, предусмотренной пунктом 7 настоящего Положения, должностные лица, ответственные за работу по профилактике коррупционных и иных правонарушений, вправе: </w:t>
      </w:r>
    </w:p>
    <w:p w14:paraId="75910C2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проводить беседу с лицом, в отношении которого проводится проверка;</w:t>
      </w:r>
    </w:p>
    <w:p w14:paraId="17AD7C3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б) изучать представленные лицом, в отношении которого проводится проверка, сведения о доходах, об имуществе и обязательствах имущественного характера и дополнительные материалы; </w:t>
      </w:r>
    </w:p>
    <w:p w14:paraId="48A7DFE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получать от лица, в отношении которого проводится проверка (при его согласии), пояснения по представленным им сведениям о доходах, расходах, об имуществе и обязательствах имущественного характера и дополнительным материалам; </w:t>
      </w:r>
    </w:p>
    <w:p w14:paraId="65081CA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наводить справки у физических лиц и получать от них информацию с их согласия;</w:t>
      </w:r>
    </w:p>
    <w:p w14:paraId="5C80E0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В запросе, предусмотренном подпунктом «г» пункта 8 настоящего Положения, указываются:</w:t>
      </w:r>
    </w:p>
    <w:p w14:paraId="6D98865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а) фамилия, имя, отчество руководителя государственного (муниципального) органа или организации, в которые направляется запрос; </w:t>
      </w:r>
    </w:p>
    <w:p w14:paraId="7E53CB7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нормативный правовой акт, на основании которого направляется запрос;</w:t>
      </w:r>
    </w:p>
    <w:p w14:paraId="6AB1C78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в) фамилия, имя, отчество, дата и место рождения, место регистрации, жительства и (или) пребывания, должность и место работы (службы), вид и реквизиты документа, удостоверяющего личность, гражданина или муниципального служащего, его супруги (супруга) и несовершеннолетних детей, сведения о доходах, об имуществе и обязательствах имущественного характера которых проверяются, гражданина, представившего сведения в соответствии с нормативными правовыми актами Российской Федерации, полнота и достоверность которых проверяются, либо муниципального служащего, в отношении которого имеются сведения о несоблюдении им требований к служебному поведению; </w:t>
      </w:r>
    </w:p>
    <w:p w14:paraId="0EC27D5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содержание и объем сведений, подлежащих проверке; </w:t>
      </w:r>
    </w:p>
    <w:p w14:paraId="59E761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срок представления запрашиваемых сведений; </w:t>
      </w:r>
    </w:p>
    <w:p w14:paraId="0C69543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е) фамилия, инициалы и номер телефона муниципального служащего, подготовившего запрос; </w:t>
      </w:r>
    </w:p>
    <w:p w14:paraId="1C83FCC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е.1) идентификационный номер налогоплательщика (в случае направления запроса в налоговые органы Российской Федерации); ж) другие необходимые сведения. </w:t>
      </w:r>
    </w:p>
    <w:p w14:paraId="406027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Руководители государственных органов и организаций, в адрес которых поступили запросы, организуют исполнение запроса и представляют запрашиваемую информацию в соответствии с федеральными законами и иными нормативными правовыми актами Российской Федерации.</w:t>
      </w:r>
    </w:p>
    <w:p w14:paraId="580A6B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11. Государственные органы (включая федеральные органы исполнительной власти, уполномоченные на осуществление оперативно-розыскной деятельности, и их территориальные органы) и организации, их должностные лица исполняют запрос в сроки, установленные законодательством.</w:t>
      </w:r>
    </w:p>
    <w:p w14:paraId="2D103AD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12. Должностное лицо, ответственное за работу по профилактике коррупционных и иных правонарушений, обеспечивает: </w:t>
      </w:r>
    </w:p>
    <w:p w14:paraId="5B476F9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уведомление в письменной форме и под роспись лица, в отношении которого принято решение о проведении проверки, о начале в отношении его проверки и разъяснение ему содержания подпункта «б» настоящего пункта - в течение двух рабочих дней со дня получения соответствующего решения; </w:t>
      </w:r>
    </w:p>
    <w:p w14:paraId="6C0355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проведение в случае обращения лица, в отношении которого принято решение о проведении проверки, беседы с ним, в ходе которой он должен быть проинформирован о том, какие сведения, представляемые им в соответствии с настоящим Положением, и соблюдение каких требований к служебному поведению подлежат проверке, - в течение семи рабочих дней со дня обращения, а при наличии уважительной причины - в согласованный с ним срок. </w:t>
      </w:r>
    </w:p>
    <w:p w14:paraId="50663C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По окончании проверки должностные лица, ответственные за работу по профилактике коррупционных и иных правонарушений, обязаны ознакомить лицо, в отношении которого проводилась проверка, с результатами проверки с соблюдением законодательства Российской Федерации о государственной тайне. </w:t>
      </w:r>
    </w:p>
    <w:p w14:paraId="4CED40C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В случае, если в ходе осуществления проверки достоверности и полноты сведений о доходах, об имуществе и обязательствах имущественного характера получена информация о том, что в течение года, предшествующего году представления указанных сведений (отчетный период), на счета лица, представившего указанные сведения (далее - проверяемое лицо), его супруги (супруга) и несовершеннолетних детей в банках и (или) иных кредитных организациях поступили денежные средства в сумме, превышающей их совокупный доход за отчетный период и предшествующие два года, лица, осуществляющие такую проверку, обязаны истребовать у проверяемого лица сведения, подтверждающие законность получения этих денежных средств. В случае непредставления проверяемым лицом сведений, подтверждающих законность получения этих денежных средств, или представления недостоверных сведений материалы проверки в трехдневный срок после ее завершения направляются лицом, принявшим решение о ее осуществлении, в органы прокуратуры Российской Федерации. В случае увольнения (прекращения полномочий) проверяемого лица, в отношении которого осуществляется проверка, до ее завершения и при наличии информации о том, что в течение отчетного периода на счета этого проверяемого лица, его супруги (супруга) и несовершеннолетних детей в банках и (или) иных кредитных организациях поступили денежные средства в сумме, превышающей их совокупный доход за отчетный период и предшествующие два года, материалы проверки в трехдневный срок после увольнения (прекращения полномочий) указанного лица направляются лицом, принявшим решение о ее осуществлении, в органы прокуратуры Российской Федерации. </w:t>
      </w:r>
    </w:p>
    <w:p w14:paraId="385AF23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Лицо, в отношении которого проводится проверка, вправе:</w:t>
      </w:r>
    </w:p>
    <w:p w14:paraId="186E0AD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а) давать пояснения в письменной форме: в ходе проверки; по вопросам, указанным в подпункте «б» пункта 14 настоящего Положения; по результатам проверки; </w:t>
      </w:r>
    </w:p>
    <w:p w14:paraId="19438DD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представлять дополнительные материалы и давать по ним пояснения в письменной форме; </w:t>
      </w:r>
    </w:p>
    <w:p w14:paraId="677FAF2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обращаться к должностному лицу, ответственному за работу по профилактике коррупционных и иных правонарушений, с подлежащим удовлетворению ходатайством о проведении с ним беседы по вопросам, указанным в подпункте «б» пункта 14 настоящего Положения.</w:t>
      </w:r>
    </w:p>
    <w:p w14:paraId="799ECCC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16. Пояснения, указанные в пункте 15 настоящего Положения, приобщаются к материалам проверки. </w:t>
      </w:r>
    </w:p>
    <w:p w14:paraId="1B6A597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На период проведения проверки муниципальный служащий может быть отстранен от замещаемой должности муниципальной службы (от исполнения должностных обязанностей) на срок, не превышающий 60 дней со дня принятия решения о ее проведении. Указанный срок может быть продлен до 90 дней лицом, принявшим решение о проведении проверки. На период отстранения муниципального служащего от замещаемой должности муниципальной службы (от исполнения должностных обязанностей) денежное содержание по замещаемой им должности сохраняется.</w:t>
      </w:r>
    </w:p>
    <w:p w14:paraId="4D76189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18. Должностное лицо, ответственное за работу по профилактике коррупционных и иных правонарушений, представляет лицу, принявшему решение о проведении проверки, доклад о ее результатах. В докладе должно содержаться одно из следующих предложений:</w:t>
      </w:r>
    </w:p>
    <w:p w14:paraId="1B8230F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а) о назначении гражданина на должность муниципальной службы в администрации </w:t>
      </w:r>
      <w:r>
        <w:rPr>
          <w:rFonts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357D5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б) об отказе гражданину в назначении на должность муниципальной службы в администрации </w:t>
      </w:r>
      <w:r>
        <w:rPr>
          <w:rFonts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32D0C5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в) об отсутствии оснований для применения к муниципальному служащему мер юридической ответственности; </w:t>
      </w:r>
    </w:p>
    <w:p w14:paraId="63FE1D6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о применении к муниципальному служащему мер юридической ответственности; </w:t>
      </w:r>
    </w:p>
    <w:p w14:paraId="0175F2E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о представлении материалов проверки в соответствующую комиссию по соблюдению требований к служебному поведению муниципальных служащих и урегулированию конфликта интересов. </w:t>
      </w:r>
    </w:p>
    <w:p w14:paraId="3F70ACC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19. Сведения о результатах проверки с письменного согласия лица, принявшего решение о ее проведении, предоставляются должностным лицом, ответственным за работу по профилактике коррупционных и иных правонарушений, с одновременным уведомлением об этом лица, в отношении которого проводится проверка, учреждениям и организациям, указанным в пункте 4 настоящего Положения, предоставившим информацию, явившуюся основанием для проведения проверки, с соблюдением законодательства Российской Федерации о персональных данных и государственной тайне. </w:t>
      </w:r>
    </w:p>
    <w:p w14:paraId="0F5E336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представляются в государственные органы в соответствии с их компетенцией. </w:t>
      </w:r>
    </w:p>
    <w:p w14:paraId="1D60E54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21. Должностное лицо, уполномоченное назначать гражданина на муниципальную службу в администрации </w:t>
      </w:r>
      <w:r>
        <w:rPr>
          <w:rFonts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или назначившее его на соответствующую должность, рассмотрев доклад о результатах проверки, принимает одно из следующих решений:</w:t>
      </w:r>
    </w:p>
    <w:p w14:paraId="7F72B6B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а) назначить гражданина на должность муниципальной службы в администрации </w:t>
      </w:r>
      <w:r>
        <w:rPr>
          <w:rFonts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4448D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б) отказать гражданину в назначении на должность муниципальной службы в администрации </w:t>
      </w:r>
      <w:r>
        <w:rPr>
          <w:rFonts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251B984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применить к муниципальному служащему меры юридической ответственности;</w:t>
      </w:r>
    </w:p>
    <w:p w14:paraId="784AFE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г) представить материалы проверки в соответствующую комиссию по соблюдению требований к служебному поведению муниципальных служащих и урегулированию конфликта интересов. </w:t>
      </w:r>
    </w:p>
    <w:p w14:paraId="0EE665E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21.1. В случае увольнения муниципального служащего, в отношении которого было принято решение об осуществлении проверки достоверности и полноты представленных им сведений о доходах, об имуществе и обязательствах имущественного характера, и (или) соблюдения ограничений и запретов, требований о предотвращении или об урегулировании конфликта интересов, и (или) исполнения обязанностей, установленных в целях противодействия коррупции, после завершения такой проверки и до принятия решения о применении к нему взыскания за совершенное коррупционное правонарушение лицу, принявшему решение об осуществлении такой проверки, представляется доклад о невозможности привлечения указанного проверяемого лица к ответственности за совершение коррупционного правонарушения. </w:t>
      </w:r>
    </w:p>
    <w:p w14:paraId="1C9F6EE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21.2. В случае увольнения муниципального служащего, в отношении которого было принято решение об осуществлении проверки достоверности и полноты представленных им сведений о доходах, об имуществе и обязательствах имущественного характера, и (или) соблюдения ограничений и запретов, требований о предотвращении или об урегулировании конфликта интересов, и (или) исполнения обязанностей, установленных в целях противодействия коррупции, в ходе осуществления такой проверки лицу, принявшему решение об осуществлении такой проверки, представляется доклад о невозможности завершения такой проверки в отношении указанного проверяемого лица. 21.3. В случаях, предусмотренных пунктами 21.1 и 21.2 настоящего Положения, материалы, полученные соответственно после завершения проверки предусмотренной пунктами 21.1 и 21.2 настоящего Положения и в ходе ее осуществления, в трехдневный срок после увольнения проверяемого лица, указанного в пунктах 21.1 и 21.2 настоящего Положения, направляются лицом, принявшим решение об осуществлении такой проверки, в органы прокуратуры Российской Федерации.</w:t>
      </w:r>
    </w:p>
    <w:p w14:paraId="565BC60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22. Подлинники справок о доходах, расходах, об имуществе и обязательствах имущественного характера, поступившие должностным лицам, ответственным за работу по профилактике коррупционных и иных правонарушений, информация об итогах проверки достоверности и полноты сведений в указанных справках передаются в организационно-правовое управление администрации </w:t>
      </w:r>
      <w:r>
        <w:rPr>
          <w:rFonts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для приобщения к личным делам. </w:t>
      </w:r>
    </w:p>
    <w:p w14:paraId="0C5007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 Материалы проверки хранятся у должностных лиц, ответственных за работу по профилактике коррупционных и иных правонарушений, в течение трех лет со дня окончания проверки, после чего передаются в архив.</w:t>
      </w:r>
    </w:p>
    <w:p w14:paraId="09FDDE03">
      <w:pPr>
        <w:spacing w:line="240" w:lineRule="auto"/>
        <w:jc w:val="both"/>
        <w:rPr>
          <w:rFonts w:hint="default" w:ascii="Times New Roman" w:hAnsi="Times New Roman" w:cs="Times New Roman"/>
          <w:sz w:val="22"/>
          <w:szCs w:val="22"/>
        </w:rPr>
      </w:pPr>
    </w:p>
    <w:p w14:paraId="4F53B8BB">
      <w:pPr>
        <w:spacing w:line="240" w:lineRule="auto"/>
        <w:jc w:val="both"/>
        <w:rPr>
          <w:rFonts w:hint="default" w:ascii="Times New Roman" w:hAnsi="Times New Roman" w:cs="Times New Roman"/>
          <w:sz w:val="22"/>
          <w:szCs w:val="22"/>
        </w:rPr>
      </w:pPr>
    </w:p>
    <w:p w14:paraId="75FF464B">
      <w:pPr>
        <w:spacing w:line="240" w:lineRule="auto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Главный редактор:</w:t>
      </w:r>
    </w:p>
    <w:p w14:paraId="7449A861">
      <w:pPr>
        <w:spacing w:line="240" w:lineRule="auto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Глава Кишалинского</w:t>
      </w:r>
    </w:p>
    <w:p w14:paraId="3CB87B34">
      <w:pPr>
        <w:spacing w:line="240" w:lineRule="auto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сельского поселения    П.Н.Левин.</w:t>
      </w:r>
    </w:p>
    <w:p w14:paraId="43566C16">
      <w:pPr>
        <w:spacing w:line="240" w:lineRule="auto"/>
        <w:jc w:val="both"/>
        <w:rPr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 xml:space="preserve">Тираж  10  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>экз</w:t>
      </w:r>
      <w:r>
        <w:rPr>
          <w:rFonts w:hint="default" w:ascii="Times New Roman" w:hAnsi="Times New Roman" w:cs="Times New Roman"/>
          <w:sz w:val="22"/>
          <w:szCs w:val="22"/>
        </w:rPr>
        <w:t>.</w:t>
      </w:r>
    </w:p>
    <w:sectPr>
      <w:pgSz w:w="11906" w:h="16838"/>
      <w:pgMar w:top="1440" w:right="866" w:bottom="838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 w:tentative="0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 w:tentative="0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 w:tentative="0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 w:tentative="0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 w:tentative="0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 w:tentative="0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E2954"/>
    <w:rsid w:val="19C91EA4"/>
    <w:rsid w:val="277C3F26"/>
    <w:rsid w:val="27BA60C1"/>
    <w:rsid w:val="3D345BD3"/>
    <w:rsid w:val="3DAD4CB3"/>
    <w:rsid w:val="460A4A1B"/>
    <w:rsid w:val="4A2824C0"/>
    <w:rsid w:val="521228FA"/>
    <w:rsid w:val="5B6A2014"/>
    <w:rsid w:val="5CAE0CA5"/>
    <w:rsid w:val="6C636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67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0" w:semiHidden="0" w:name="No Spacing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color w:val="000000"/>
      <w:sz w:val="28"/>
      <w:szCs w:val="28"/>
      <w:lang w:val="ru-RU" w:eastAsia="zh-CN" w:bidi="ar-SA"/>
    </w:rPr>
  </w:style>
  <w:style w:type="paragraph" w:styleId="2">
    <w:name w:val="heading 1"/>
    <w:basedOn w:val="1"/>
    <w:next w:val="1"/>
    <w:qFormat/>
    <w:uiPriority w:val="67"/>
    <w:pPr>
      <w:keepNext/>
      <w:numPr>
        <w:ilvl w:val="0"/>
        <w:numId w:val="1"/>
      </w:numPr>
      <w:ind w:left="0" w:right="0" w:firstLine="0"/>
      <w:jc w:val="center"/>
      <w:outlineLvl w:val="0"/>
    </w:pPr>
    <w:rPr>
      <w:b/>
      <w:bCs/>
      <w:sz w:val="28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unhideWhenUsed/>
    <w:qFormat/>
    <w:uiPriority w:val="99"/>
    <w:rPr>
      <w:color w:val="0000FF"/>
      <w:u w:val="single"/>
    </w:rPr>
  </w:style>
  <w:style w:type="paragraph" w:styleId="6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">
    <w:name w:val="No Spacing"/>
    <w:qFormat/>
    <w:uiPriority w:val="0"/>
    <w:rPr>
      <w:rFonts w:ascii="Calibri" w:hAnsi="Calibri" w:eastAsia="Times New Roman" w:cs="Calibri"/>
      <w:sz w:val="22"/>
      <w:szCs w:val="22"/>
      <w:lang w:val="ru-RU" w:eastAsia="zh-CN" w:bidi="ar-SA"/>
    </w:rPr>
  </w:style>
  <w:style w:type="paragraph" w:customStyle="1" w:styleId="8">
    <w:name w:val="text"/>
    <w:basedOn w:val="1"/>
    <w:qFormat/>
    <w:uiPriority w:val="0"/>
    <w:pPr>
      <w:spacing w:after="0" w:line="240" w:lineRule="auto"/>
      <w:ind w:firstLine="567"/>
      <w:jc w:val="both"/>
    </w:pPr>
    <w:rPr>
      <w:rFonts w:ascii="Arial" w:hAnsi="Arial" w:eastAsia="Times New Roman" w:cs="Times New Roman"/>
      <w:sz w:val="24"/>
      <w:szCs w:val="24"/>
      <w:lang w:eastAsia="ru-RU"/>
    </w:rPr>
  </w:style>
  <w:style w:type="character" w:customStyle="1" w:styleId="9">
    <w:name w:val="Цветовое выделение"/>
    <w:qFormat/>
    <w:uiPriority w:val="99"/>
    <w:rPr>
      <w:b/>
      <w:bCs/>
      <w:color w:val="26282F"/>
    </w:rPr>
  </w:style>
  <w:style w:type="character" w:customStyle="1" w:styleId="10">
    <w:name w:val="Гипертекстовая ссылка"/>
    <w:basedOn w:val="9"/>
    <w:uiPriority w:val="99"/>
    <w:rPr>
      <w:color w:val="106BB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2026-03-23T06:38:00Z</dcterms:created>
  <dc:creator>User</dc:creator>
  <cp:lastModifiedBy>User</cp:lastModifiedBy>
  <cp:lastPrinted>2026-04-20T09:17:55Z</cp:lastPrinted>
  <dcterms:modified xsi:type="dcterms:W3CDTF">2026-04-20T09:17:59Z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18C28766087340B0BC6FCEDAD1B3F35D_12</vt:lpwstr>
  </property>
</Properties>
</file>