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D4F" w:rsidRPr="00560D4F" w:rsidRDefault="00560D4F" w:rsidP="00560D4F">
      <w:pPr>
        <w:pStyle w:val="a5"/>
        <w:shd w:val="clear" w:color="auto" w:fill="FFFFFF"/>
        <w:spacing w:before="0" w:beforeAutospacing="0" w:after="210" w:afterAutospacing="0"/>
        <w:rPr>
          <w:rFonts w:ascii="Montserrat" w:hAnsi="Montserrat"/>
          <w:color w:val="273350"/>
          <w:sz w:val="28"/>
          <w:szCs w:val="28"/>
        </w:rPr>
      </w:pPr>
      <w:bookmarkStart w:id="0" w:name="_GoBack"/>
      <w:r w:rsidRPr="00560D4F">
        <w:rPr>
          <w:rFonts w:ascii="Montserrat" w:hAnsi="Montserrat"/>
          <w:b/>
          <w:color w:val="273350"/>
          <w:sz w:val="28"/>
          <w:szCs w:val="28"/>
        </w:rPr>
        <w:t>Ключевые изменения в земельном законодательстве: что нужно знать дачникам и владельцам участков. Рассказываем о главном.</w:t>
      </w:r>
      <w:bookmarkEnd w:id="0"/>
      <w:r w:rsidRPr="00560D4F">
        <w:rPr>
          <w:rFonts w:ascii="Montserrat" w:hAnsi="Montserrat"/>
          <w:color w:val="273350"/>
          <w:sz w:val="28"/>
          <w:szCs w:val="28"/>
        </w:rPr>
        <w:br/>
        <w:t> </w:t>
      </w:r>
      <w:r w:rsidRPr="00560D4F">
        <w:rPr>
          <w:rFonts w:ascii="Montserrat" w:hAnsi="Montserrat"/>
          <w:color w:val="273350"/>
          <w:sz w:val="28"/>
          <w:szCs w:val="28"/>
        </w:rPr>
        <w:br/>
        <w:t>Дачная амнистия продлена до 2031 года</w:t>
      </w:r>
      <w:r w:rsidRPr="00560D4F">
        <w:rPr>
          <w:rFonts w:ascii="Montserrat" w:hAnsi="Montserrat"/>
          <w:color w:val="273350"/>
          <w:sz w:val="28"/>
          <w:szCs w:val="28"/>
        </w:rPr>
        <w:br/>
        <w:t xml:space="preserve">Упрощённый порядок оформления прав на дачную недвижимость действует до 1 марта 2031 года. Для регистрации дома достаточно </w:t>
      </w:r>
      <w:proofErr w:type="spellStart"/>
      <w:r w:rsidRPr="00560D4F">
        <w:rPr>
          <w:rFonts w:ascii="Montserrat" w:hAnsi="Montserrat"/>
          <w:color w:val="273350"/>
          <w:sz w:val="28"/>
          <w:szCs w:val="28"/>
        </w:rPr>
        <w:t>техплана</w:t>
      </w:r>
      <w:proofErr w:type="spellEnd"/>
      <w:r w:rsidRPr="00560D4F">
        <w:rPr>
          <w:rFonts w:ascii="Montserrat" w:hAnsi="Montserrat"/>
          <w:color w:val="273350"/>
          <w:sz w:val="28"/>
          <w:szCs w:val="28"/>
        </w:rPr>
        <w:t xml:space="preserve"> и документа на землю. Разрешения на строительство не нужны. С 2024 года такой же механизм заработал для объектов общего имущества СНТ (</w:t>
      </w:r>
      <w:proofErr w:type="gramStart"/>
      <w:r w:rsidRPr="00560D4F">
        <w:rPr>
          <w:rFonts w:ascii="Montserrat" w:hAnsi="Montserrat"/>
          <w:color w:val="273350"/>
          <w:sz w:val="28"/>
          <w:szCs w:val="28"/>
        </w:rPr>
        <w:t>сторожки</w:t>
      </w:r>
      <w:proofErr w:type="gramEnd"/>
      <w:r w:rsidRPr="00560D4F">
        <w:rPr>
          <w:rFonts w:ascii="Montserrat" w:hAnsi="Montserrat"/>
          <w:color w:val="273350"/>
          <w:sz w:val="28"/>
          <w:szCs w:val="28"/>
        </w:rPr>
        <w:t>, водонапорные башни), построенных до 2004 года.</w:t>
      </w:r>
    </w:p>
    <w:p w:rsidR="00560D4F" w:rsidRPr="00560D4F" w:rsidRDefault="00560D4F" w:rsidP="00560D4F">
      <w:pPr>
        <w:pStyle w:val="a5"/>
        <w:shd w:val="clear" w:color="auto" w:fill="FFFFFF"/>
        <w:spacing w:before="0" w:beforeAutospacing="0" w:after="210" w:afterAutospacing="0"/>
        <w:rPr>
          <w:rFonts w:ascii="Montserrat" w:hAnsi="Montserrat"/>
          <w:color w:val="273350"/>
          <w:sz w:val="28"/>
          <w:szCs w:val="28"/>
        </w:rPr>
      </w:pPr>
      <w:r w:rsidRPr="00560D4F">
        <w:rPr>
          <w:rFonts w:ascii="Montserrat" w:hAnsi="Montserrat"/>
          <w:color w:val="273350"/>
          <w:sz w:val="28"/>
          <w:szCs w:val="28"/>
        </w:rPr>
        <w:t>Виды разрешённого использования: порядок навели</w:t>
      </w:r>
      <w:proofErr w:type="gramStart"/>
      <w:r w:rsidRPr="00560D4F">
        <w:rPr>
          <w:rFonts w:ascii="Montserrat" w:hAnsi="Montserrat"/>
          <w:color w:val="273350"/>
          <w:sz w:val="28"/>
          <w:szCs w:val="28"/>
        </w:rPr>
        <w:br/>
        <w:t>В</w:t>
      </w:r>
      <w:proofErr w:type="gramEnd"/>
      <w:r w:rsidRPr="00560D4F">
        <w:rPr>
          <w:rFonts w:ascii="Montserrat" w:hAnsi="Montserrat"/>
          <w:color w:val="273350"/>
          <w:sz w:val="28"/>
          <w:szCs w:val="28"/>
        </w:rPr>
        <w:t xml:space="preserve"> Земельный кодекс добавлена новая глава, посвященная видам разрешенного использования земельных участков. Впервые на уровне закона закреплено само понятие вида разрешенного использования и выстроена единая система правил их установления и изменения. Раньше эти вопросы регулировались разрозненно, через нормы Земельного и Градостроительного кодексов и закона о государственной регистрации недвижимости, что создавало противоречия на практике. Виды разрешенного использования, установленные до 1 марта 2026 года, сохраняют силу и после этой даты. Никакого автоматического переоформления закон не требует.</w:t>
      </w:r>
    </w:p>
    <w:p w:rsidR="00560D4F" w:rsidRPr="00560D4F" w:rsidRDefault="00560D4F" w:rsidP="00560D4F">
      <w:pPr>
        <w:pStyle w:val="a5"/>
        <w:shd w:val="clear" w:color="auto" w:fill="FFFFFF"/>
        <w:spacing w:before="0" w:beforeAutospacing="0" w:after="210" w:afterAutospacing="0"/>
        <w:rPr>
          <w:rFonts w:ascii="Montserrat" w:hAnsi="Montserrat"/>
          <w:color w:val="273350"/>
          <w:sz w:val="28"/>
          <w:szCs w:val="28"/>
        </w:rPr>
      </w:pPr>
      <w:proofErr w:type="spellStart"/>
      <w:r w:rsidRPr="00560D4F">
        <w:rPr>
          <w:rFonts w:ascii="Montserrat" w:hAnsi="Montserrat"/>
          <w:color w:val="273350"/>
          <w:sz w:val="28"/>
          <w:szCs w:val="28"/>
        </w:rPr>
        <w:t>Хозпостройки</w:t>
      </w:r>
      <w:proofErr w:type="spellEnd"/>
      <w:r w:rsidRPr="00560D4F">
        <w:rPr>
          <w:rFonts w:ascii="Montserrat" w:hAnsi="Montserrat"/>
          <w:color w:val="273350"/>
          <w:sz w:val="28"/>
          <w:szCs w:val="28"/>
        </w:rPr>
        <w:t>: чёткие правила</w:t>
      </w:r>
      <w:proofErr w:type="gramStart"/>
      <w:r w:rsidRPr="00560D4F">
        <w:rPr>
          <w:rFonts w:ascii="Montserrat" w:hAnsi="Montserrat"/>
          <w:color w:val="273350"/>
          <w:sz w:val="28"/>
          <w:szCs w:val="28"/>
        </w:rPr>
        <w:br/>
        <w:t>С</w:t>
      </w:r>
      <w:proofErr w:type="gramEnd"/>
      <w:r w:rsidRPr="00560D4F">
        <w:rPr>
          <w:rFonts w:ascii="Montserrat" w:hAnsi="Montserrat"/>
          <w:color w:val="273350"/>
          <w:sz w:val="28"/>
          <w:szCs w:val="28"/>
        </w:rPr>
        <w:t xml:space="preserve"> 1 сентября 2025 года в законе о садоводстве закреплено конкретное определение хозяйственных построек. </w:t>
      </w:r>
      <w:proofErr w:type="gramStart"/>
      <w:r w:rsidRPr="00560D4F">
        <w:rPr>
          <w:rFonts w:ascii="Montserrat" w:hAnsi="Montserrat"/>
          <w:color w:val="273350"/>
          <w:sz w:val="28"/>
          <w:szCs w:val="28"/>
        </w:rPr>
        <w:t>К ним отнесены сараи, бани, теплицы, навесы, погреба, летние кухни, колодцы.</w:t>
      </w:r>
      <w:proofErr w:type="gramEnd"/>
      <w:r w:rsidRPr="00560D4F">
        <w:rPr>
          <w:rFonts w:ascii="Montserrat" w:hAnsi="Montserrat"/>
          <w:color w:val="273350"/>
          <w:sz w:val="28"/>
          <w:szCs w:val="28"/>
        </w:rPr>
        <w:t xml:space="preserve"> Предельные параметры их строительства теперь определяются градостроительными регламентами.</w:t>
      </w:r>
    </w:p>
    <w:p w:rsidR="009D249B" w:rsidRPr="00560D4F" w:rsidRDefault="00560D4F">
      <w:pPr>
        <w:rPr>
          <w:sz w:val="28"/>
          <w:szCs w:val="28"/>
        </w:rPr>
      </w:pPr>
    </w:p>
    <w:sectPr w:rsidR="009D249B" w:rsidRPr="00560D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E02"/>
    <w:rsid w:val="0017383E"/>
    <w:rsid w:val="00190E22"/>
    <w:rsid w:val="001E0BC0"/>
    <w:rsid w:val="001F1E02"/>
    <w:rsid w:val="0026230A"/>
    <w:rsid w:val="002E7DD8"/>
    <w:rsid w:val="00407043"/>
    <w:rsid w:val="00560D4F"/>
    <w:rsid w:val="00716B58"/>
    <w:rsid w:val="007E129D"/>
    <w:rsid w:val="009E1C0A"/>
    <w:rsid w:val="00D80AD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ADA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560D4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ADA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560D4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4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2026-04-08T06:42:00Z</dcterms:created>
  <dcterms:modified xsi:type="dcterms:W3CDTF">2026-04-08T06:43:00Z</dcterms:modified>
</cp:coreProperties>
</file>