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D9D" w:rsidRPr="00B338A4" w:rsidRDefault="00272D9D" w:rsidP="00272D9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72D9D" w:rsidRDefault="00272D9D" w:rsidP="00272D9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2D9D" w:rsidRDefault="00272D9D" w:rsidP="00272D9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2D9D" w:rsidRPr="004A36E7" w:rsidRDefault="00272D9D" w:rsidP="00272D9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D9D" w:rsidRPr="004A36E7" w:rsidRDefault="00272D9D" w:rsidP="00272D9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6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272D9D" w:rsidRPr="004A36E7" w:rsidRDefault="00272D9D" w:rsidP="00272D9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36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</w:t>
      </w:r>
    </w:p>
    <w:p w:rsidR="00272D9D" w:rsidRDefault="00272D9D" w:rsidP="0027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 «26» декабря 2025 года № 94</w:t>
      </w:r>
    </w:p>
    <w:p w:rsidR="00272D9D" w:rsidRPr="004A36E7" w:rsidRDefault="00272D9D" w:rsidP="0027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72D9D" w:rsidRPr="008030C1" w:rsidRDefault="00272D9D" w:rsidP="00272D9D">
      <w:pPr>
        <w:tabs>
          <w:tab w:val="left" w:pos="7950"/>
        </w:tabs>
        <w:spacing w:after="0" w:line="240" w:lineRule="auto"/>
        <w:ind w:right="57"/>
        <w:jc w:val="center"/>
        <w:rPr>
          <w:rFonts w:ascii="Calibri" w:eastAsia="NSimSun" w:hAnsi="Calibri" w:cs="Arial"/>
          <w:b/>
          <w:kern w:val="2"/>
          <w:sz w:val="24"/>
          <w:szCs w:val="24"/>
          <w:lang w:eastAsia="zh-CN" w:bidi="hi-IN"/>
        </w:rPr>
      </w:pPr>
      <w:r w:rsidRPr="008030C1">
        <w:rPr>
          <w:rFonts w:ascii="Times New Roman CYR" w:eastAsia="Times New Roman CYR" w:hAnsi="Times New Roman CYR" w:cs="Times New Roman CYR"/>
          <w:b/>
          <w:kern w:val="2"/>
          <w:sz w:val="24"/>
          <w:szCs w:val="24"/>
          <w:lang w:eastAsia="ru-RU" w:bidi="ru-RU"/>
        </w:rPr>
        <w:t>ОБ УСТАНОВЛЕНИИ ЛЬГОТЫ ПО НАЛОГУ НА ИМУЩЕСТВО ФИЗИЧЕСКИХ ЛИЦ УЧАСТНИКАМ СПЕЦИАЛЬНОЙ ВОЕННОЙ ОПЕРАЦИИ И ЧЛЕНАМ ИХ СЕМЕЙ</w:t>
      </w:r>
    </w:p>
    <w:p w:rsidR="00272D9D" w:rsidRPr="008030C1" w:rsidRDefault="00272D9D" w:rsidP="00272D9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соответствии со статьей 407 Налогового кодекса Российской Федерации, статьей 16 Федерального закона от 20 марта 2025 года № 33-ФЗ "Об общих принципах организации местного самоуправления в единой системе публичной власти",</w:t>
      </w:r>
      <w:bookmarkStart w:id="0" w:name="P13"/>
      <w:bookmarkEnd w:id="0"/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Уставом </w:t>
      </w:r>
      <w:proofErr w:type="spellStart"/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Новочадовского</w:t>
      </w:r>
      <w:proofErr w:type="spellEnd"/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сельского поселения </w:t>
      </w:r>
      <w:proofErr w:type="spellStart"/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Атюрьевского</w:t>
      </w:r>
      <w:proofErr w:type="spellEnd"/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муниципального района Республики Мордовия, Совет депутатов </w:t>
      </w:r>
      <w:proofErr w:type="spellStart"/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Новочадовского</w:t>
      </w:r>
      <w:proofErr w:type="spellEnd"/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сельского поселения</w:t>
      </w:r>
      <w:r w:rsidRPr="00722FDC">
        <w:rPr>
          <w:rFonts w:ascii="Times New Roman" w:eastAsia="NSimSun" w:hAnsi="Times New Roman" w:cs="Times New Roman"/>
          <w:i/>
          <w:iCs/>
          <w:kern w:val="2"/>
          <w:sz w:val="26"/>
          <w:szCs w:val="26"/>
          <w:lang w:eastAsia="zh-CN" w:bidi="hi-IN"/>
        </w:rPr>
        <w:t xml:space="preserve"> </w:t>
      </w:r>
      <w:r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решил:</w:t>
      </w:r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 Освободить от уплаты налога на имущество физических лиц:</w:t>
      </w:r>
      <w:bookmarkStart w:id="1" w:name="P14"/>
      <w:bookmarkEnd w:id="1"/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1) граждан, призванных на военную службу по мобилизации в Вооруженные Силы Российской Федерации;</w:t>
      </w:r>
      <w:bookmarkStart w:id="2" w:name="P15"/>
      <w:bookmarkEnd w:id="2"/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  <w:bookmarkStart w:id="3" w:name="P16"/>
      <w:bookmarkEnd w:id="3"/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</w:t>
      </w:r>
      <w:hyperlink w:anchor="P14" w:tgtFrame="1) граждан, призванных на военную службу по мобилизации в Вооруженные Силы Российской Федерации;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подпунктах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2 пункта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настоящего решения.</w:t>
      </w:r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2. Граждане, указанные в </w:t>
      </w:r>
      <w:hyperlink w:anchor="P13" w:tgtFrame="1. Освободить от уплаты налога на имущество физических лиц: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пункте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настоящего решения, могут воспользоваться льготой только в отношении одного объекта налогообложения, находящегося в собственности налогоплательщика и не используемого (не предназначенного для использования) в предпринимательской деятельности, по выбору налогоплательщика.</w:t>
      </w:r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 xml:space="preserve">Лицам, указанным в </w:t>
      </w:r>
      <w:hyperlink w:anchor="P16" w:tgtFrame="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подпункте 3 пункта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настоящего решения, соответствующая налоговая льгота предоставляется только за период участия лиц, указанных в </w:t>
      </w:r>
      <w:hyperlink w:anchor="P14" w:tgtFrame="1) граждан, призванных на военную службу по мобилизации в Вооруженные Силы Российской Федерации;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подпунктах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2 пункта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настоящего решения, в специальной военной операции.</w:t>
      </w:r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Периодом участия в специальной военной операции для целей применения налоговой льготы признается налоговый период, в течение которого лицо, указанное в </w:t>
      </w:r>
      <w:hyperlink w:anchor="P14" w:tgtFrame="1) граждан, призванных на военную службу по мобилизации в Вооруженные Силы Российской Федерации;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подпунктах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">
        <w:r w:rsidRPr="00722FDC">
          <w:rPr>
            <w:rFonts w:ascii="Times New Roman" w:eastAsia="NSimSun" w:hAnsi="Times New Roman" w:cs="Times New Roman"/>
            <w:kern w:val="2"/>
            <w:sz w:val="26"/>
            <w:szCs w:val="26"/>
            <w:lang w:eastAsia="zh-CN" w:bidi="hi-IN"/>
          </w:rPr>
          <w:t>2 пункта 1</w:t>
        </w:r>
      </w:hyperlink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настоящего решения, было привлечено к участию в специальной военной операции независимо от срока такого участия в течение налогового периода.</w:t>
      </w:r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Льгота по налогу на имущество физических лиц предоставляется в порядке, предусмотренном налоговым законодательством Российской Федерации.</w:t>
      </w:r>
    </w:p>
    <w:p w:rsidR="00272D9D" w:rsidRPr="00722FDC" w:rsidRDefault="00272D9D" w:rsidP="00272D9D">
      <w:pPr>
        <w:widowControl w:val="0"/>
        <w:spacing w:after="0" w:line="360" w:lineRule="auto"/>
        <w:ind w:firstLine="540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22FDC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3. Настоящее решение вступает в силу с 1 января года, следующего за годом его принятия, но не ранее одного месяца со дня его официального опубликования.</w:t>
      </w:r>
    </w:p>
    <w:p w:rsidR="00272D9D" w:rsidRDefault="00272D9D" w:rsidP="00272D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D9D" w:rsidRDefault="00272D9D" w:rsidP="00272D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D9D" w:rsidRDefault="00272D9D" w:rsidP="00272D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D9D" w:rsidRPr="00722FDC" w:rsidRDefault="00272D9D" w:rsidP="00272D9D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2F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272D9D" w:rsidRPr="00722FDC" w:rsidRDefault="00272D9D" w:rsidP="00272D9D">
      <w:pPr>
        <w:tabs>
          <w:tab w:val="left" w:pos="6930"/>
        </w:tabs>
        <w:rPr>
          <w:sz w:val="26"/>
          <w:szCs w:val="26"/>
        </w:rPr>
      </w:pPr>
      <w:proofErr w:type="spellStart"/>
      <w:r w:rsidRPr="00722FDC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722F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722FD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spellStart"/>
      <w:r w:rsidRPr="00722FDC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72D9D" w:rsidRDefault="00272D9D" w:rsidP="00272D9D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A5631" w:rsidRDefault="005A5631">
      <w:bookmarkStart w:id="4" w:name="_GoBack"/>
      <w:bookmarkEnd w:id="4"/>
    </w:p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9D"/>
    <w:rsid w:val="00272D9D"/>
    <w:rsid w:val="005A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0C0E67-7A07-4A16-8969-56E8792B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2025-12-25T07:28:00Z</dcterms:created>
  <dcterms:modified xsi:type="dcterms:W3CDTF">2025-12-25T07:29:00Z</dcterms:modified>
</cp:coreProperties>
</file>