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186" w:rsidRPr="00B338A4" w:rsidRDefault="004A7186" w:rsidP="004A7186">
      <w:pPr>
        <w:spacing w:after="0" w:line="240" w:lineRule="auto"/>
        <w:ind w:firstLine="540"/>
        <w:jc w:val="center"/>
        <w:rPr>
          <w:rFonts w:ascii="Times New Roman" w:eastAsia="Times New Roman" w:hAnsi="Times New Roman" w:cs="Times New Roman"/>
          <w:b/>
          <w:sz w:val="28"/>
          <w:szCs w:val="28"/>
          <w:lang w:eastAsia="ru-RU"/>
        </w:rPr>
      </w:pPr>
      <w:r w:rsidRPr="00B338A4">
        <w:rPr>
          <w:rFonts w:ascii="Times New Roman" w:eastAsia="Times New Roman" w:hAnsi="Times New Roman" w:cs="Times New Roman"/>
          <w:b/>
          <w:sz w:val="28"/>
          <w:szCs w:val="28"/>
          <w:lang w:eastAsia="ru-RU"/>
        </w:rPr>
        <w:t>СОВЕТ ДЕПУТАТОВ НОВОЧАДОВСКОГО СЕЛЬСКОГО ПОСЕЛЕНИЯ АТЮРЬЕВСКОГО МУНИЦИПАЛЬНОГО РАЙОНА РЕСПУБЛИКИ МОРДОВИЯ</w:t>
      </w:r>
    </w:p>
    <w:p w:rsidR="004A7186" w:rsidRPr="00DD31B9" w:rsidRDefault="004A7186" w:rsidP="004A7186">
      <w:pPr>
        <w:suppressAutoHyphens/>
        <w:spacing w:after="0" w:line="240" w:lineRule="auto"/>
        <w:jc w:val="center"/>
        <w:rPr>
          <w:rFonts w:ascii="Times New Roman" w:eastAsia="Times New Roman" w:hAnsi="Times New Roman" w:cs="Times New Roman"/>
          <w:b/>
          <w:sz w:val="28"/>
          <w:szCs w:val="28"/>
        </w:rPr>
      </w:pPr>
    </w:p>
    <w:p w:rsidR="004A7186" w:rsidRPr="00DD31B9" w:rsidRDefault="004A7186" w:rsidP="004A7186">
      <w:pPr>
        <w:suppressAutoHyphens/>
        <w:spacing w:after="0" w:line="240" w:lineRule="auto"/>
        <w:jc w:val="center"/>
        <w:rPr>
          <w:rFonts w:ascii="Times New Roman" w:eastAsia="Times New Roman" w:hAnsi="Times New Roman" w:cs="Times New Roman"/>
          <w:b/>
          <w:sz w:val="28"/>
          <w:szCs w:val="28"/>
        </w:rPr>
      </w:pPr>
    </w:p>
    <w:p w:rsidR="004A7186" w:rsidRPr="00DD31B9" w:rsidRDefault="004A7186" w:rsidP="004A7186">
      <w:pPr>
        <w:suppressAutoHyphens/>
        <w:spacing w:after="0" w:line="240" w:lineRule="auto"/>
        <w:jc w:val="center"/>
        <w:rPr>
          <w:rFonts w:ascii="Times New Roman" w:eastAsia="Times New Roman" w:hAnsi="Times New Roman" w:cs="Times New Roman"/>
          <w:sz w:val="28"/>
          <w:szCs w:val="28"/>
        </w:rPr>
      </w:pPr>
      <w:r w:rsidRPr="00DD31B9">
        <w:rPr>
          <w:rFonts w:ascii="Times New Roman" w:eastAsia="Times New Roman" w:hAnsi="Times New Roman" w:cs="Times New Roman"/>
          <w:b/>
          <w:bCs/>
          <w:sz w:val="28"/>
          <w:szCs w:val="28"/>
        </w:rPr>
        <w:t>РЕШЕНИЕ</w:t>
      </w:r>
    </w:p>
    <w:p w:rsidR="004A7186" w:rsidRPr="00DD31B9" w:rsidRDefault="004A7186" w:rsidP="004A7186">
      <w:pPr>
        <w:suppressAutoHyphens/>
        <w:spacing w:after="0" w:line="240" w:lineRule="auto"/>
        <w:jc w:val="center"/>
        <w:rPr>
          <w:rFonts w:ascii="Times New Roman" w:eastAsia="Times New Roman" w:hAnsi="Times New Roman" w:cs="Times New Roman"/>
          <w:sz w:val="28"/>
          <w:szCs w:val="28"/>
        </w:rPr>
      </w:pPr>
      <w:r w:rsidRPr="00DD31B9">
        <w:rPr>
          <w:rFonts w:ascii="Times New Roman" w:eastAsia="Times New Roman" w:hAnsi="Times New Roman" w:cs="Times New Roman"/>
          <w:b/>
          <w:bCs/>
          <w:sz w:val="28"/>
          <w:szCs w:val="28"/>
        </w:rPr>
        <w:t xml:space="preserve">                                                                        </w:t>
      </w:r>
    </w:p>
    <w:p w:rsidR="004A7186" w:rsidRPr="00DD31B9" w:rsidRDefault="004A7186" w:rsidP="004A7186">
      <w:pPr>
        <w:suppressAutoHyphen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от «26» декабря 2025 года № 96</w:t>
      </w:r>
    </w:p>
    <w:p w:rsidR="004A7186" w:rsidRDefault="004A7186" w:rsidP="004A7186">
      <w:pPr>
        <w:suppressAutoHyphens/>
        <w:spacing w:after="0" w:line="240" w:lineRule="auto"/>
        <w:jc w:val="center"/>
        <w:rPr>
          <w:rFonts w:ascii="Times New Roman" w:eastAsia="Calibri" w:hAnsi="Times New Roman" w:cs="Times New Roman"/>
          <w:b/>
          <w:bCs/>
          <w:sz w:val="28"/>
          <w:szCs w:val="28"/>
        </w:rPr>
      </w:pPr>
    </w:p>
    <w:p w:rsidR="004A7186" w:rsidRDefault="004A7186" w:rsidP="004A7186">
      <w:pPr>
        <w:suppressAutoHyphens/>
        <w:spacing w:after="0" w:line="240" w:lineRule="auto"/>
        <w:jc w:val="center"/>
        <w:rPr>
          <w:rFonts w:ascii="Times New Roman" w:eastAsia="Calibri" w:hAnsi="Times New Roman" w:cs="Times New Roman"/>
          <w:b/>
          <w:bCs/>
          <w:sz w:val="28"/>
          <w:szCs w:val="28"/>
        </w:rPr>
      </w:pPr>
      <w:r w:rsidRPr="00FA0AC4">
        <w:rPr>
          <w:rFonts w:ascii="Times New Roman" w:eastAsia="Calibri" w:hAnsi="Times New Roman" w:cs="Times New Roman"/>
          <w:b/>
          <w:bCs/>
          <w:sz w:val="28"/>
          <w:szCs w:val="28"/>
        </w:rPr>
        <w:t xml:space="preserve">Об утверждении Положения «Об увековечении памяти жертв геноцида советского народа в период Великой Отечественной войны 1941 - 1945 годов на территории </w:t>
      </w:r>
      <w:r>
        <w:rPr>
          <w:rFonts w:ascii="Times New Roman" w:eastAsia="Calibri" w:hAnsi="Times New Roman" w:cs="Times New Roman"/>
          <w:b/>
          <w:bCs/>
          <w:sz w:val="28"/>
          <w:szCs w:val="28"/>
        </w:rPr>
        <w:t xml:space="preserve">Новочадовского </w:t>
      </w:r>
      <w:r w:rsidRPr="00FA0AC4">
        <w:rPr>
          <w:rFonts w:ascii="Times New Roman" w:eastAsia="Calibri" w:hAnsi="Times New Roman" w:cs="Times New Roman"/>
          <w:b/>
          <w:bCs/>
          <w:sz w:val="28"/>
          <w:szCs w:val="28"/>
        </w:rPr>
        <w:t xml:space="preserve">сельского поселения </w:t>
      </w:r>
      <w:r>
        <w:rPr>
          <w:rFonts w:ascii="Times New Roman" w:eastAsia="Calibri" w:hAnsi="Times New Roman" w:cs="Times New Roman"/>
          <w:b/>
          <w:bCs/>
          <w:sz w:val="28"/>
          <w:szCs w:val="28"/>
        </w:rPr>
        <w:t xml:space="preserve">Атюрьевского </w:t>
      </w:r>
      <w:r w:rsidRPr="00FA0AC4">
        <w:rPr>
          <w:rFonts w:ascii="Times New Roman" w:eastAsia="Calibri" w:hAnsi="Times New Roman" w:cs="Times New Roman"/>
          <w:b/>
          <w:bCs/>
          <w:sz w:val="28"/>
          <w:szCs w:val="28"/>
        </w:rPr>
        <w:t>муниципального района Республики Мордовия»</w:t>
      </w:r>
    </w:p>
    <w:p w:rsidR="004A7186" w:rsidRPr="00FA0AC4" w:rsidRDefault="004A7186" w:rsidP="004A7186">
      <w:pPr>
        <w:suppressAutoHyphens/>
        <w:spacing w:after="0" w:line="240" w:lineRule="auto"/>
        <w:jc w:val="center"/>
        <w:rPr>
          <w:rFonts w:ascii="Times New Roman" w:eastAsia="Times New Roman" w:hAnsi="Times New Roman" w:cs="Times New Roman"/>
          <w:b/>
          <w:sz w:val="28"/>
          <w:szCs w:val="28"/>
          <w:lang w:eastAsia="ar-SA"/>
        </w:rPr>
      </w:pP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 исходя из представления о том, что уважительное отношение к памяти жертв этих преступлений, а также почитание силы духа советского народа, проявившего единство и стойкость в борьбе с нацистами и их пособниками, является священным долгом всех граждан, учитывая необходимость международного сотрудничества, в целях поддержания всеобщего мира и согласия, недопущения проявлений нацизма в любой форме, </w:t>
      </w:r>
      <w:r w:rsidRPr="00722FDC">
        <w:rPr>
          <w:rFonts w:ascii="Times New Roman" w:eastAsia="Calibri" w:hAnsi="Times New Roman" w:cs="Times New Roman"/>
          <w:bCs/>
          <w:sz w:val="26"/>
          <w:szCs w:val="26"/>
        </w:rPr>
        <w:t>Совет депутатов Новочадовского сельского поселения</w:t>
      </w:r>
      <w:r w:rsidRPr="00722FDC">
        <w:rPr>
          <w:rFonts w:ascii="Times New Roman" w:eastAsia="Calibri" w:hAnsi="Times New Roman" w:cs="Times New Roman"/>
          <w:b/>
          <w:bCs/>
          <w:sz w:val="26"/>
          <w:szCs w:val="26"/>
        </w:rPr>
        <w:t xml:space="preserve"> решил:</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1. Утвердить прилагаемое Положение «Об увековечении памяти жертв геноцида советского народа в период Великой Отечественной войны 1941 - 1945 годов на территории Новочадовского сельского поселения Атюрьевского муниципального района Республики Мордовия». </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2. Настоящее решение вступает в силу со дня его официального обнародования в информационном бюллетене «Вести села», подлежит размещению на официальном сайте</w:t>
      </w:r>
      <w:r w:rsidRPr="00722FDC">
        <w:rPr>
          <w:rFonts w:ascii="Times New Roman" w:eastAsia="Calibri" w:hAnsi="Times New Roman" w:cs="Times New Roman"/>
          <w:bCs/>
          <w:sz w:val="26"/>
          <w:szCs w:val="26"/>
        </w:rPr>
        <w:t xml:space="preserve"> Новочадовского сельского поселения в информационно-телекоммуникационной сети «Интернет» </w:t>
      </w:r>
      <w:hyperlink r:id="rId4" w:history="1">
        <w:r w:rsidRPr="00722FDC">
          <w:rPr>
            <w:rStyle w:val="a3"/>
            <w:rFonts w:ascii="Times New Roman" w:eastAsia="Calibri" w:hAnsi="Times New Roman" w:cs="Times New Roman"/>
            <w:bCs/>
            <w:sz w:val="26"/>
            <w:szCs w:val="26"/>
          </w:rPr>
          <w:t>https://aturevo-rm.ru/vill/view/344</w:t>
        </w:r>
      </w:hyperlink>
      <w:r w:rsidRPr="00722FDC">
        <w:rPr>
          <w:rFonts w:ascii="Times New Roman" w:eastAsia="Calibri" w:hAnsi="Times New Roman" w:cs="Times New Roman"/>
          <w:bCs/>
          <w:sz w:val="26"/>
          <w:szCs w:val="26"/>
        </w:rPr>
        <w:t xml:space="preserve"> . </w:t>
      </w:r>
    </w:p>
    <w:p w:rsidR="004A7186" w:rsidRPr="00FA0AC4" w:rsidRDefault="004A7186" w:rsidP="004A7186">
      <w:pPr>
        <w:jc w:val="both"/>
        <w:rPr>
          <w:rFonts w:ascii="Times New Roman" w:eastAsia="Calibri" w:hAnsi="Times New Roman" w:cs="Times New Roman"/>
          <w:sz w:val="28"/>
          <w:szCs w:val="28"/>
        </w:rPr>
      </w:pPr>
    </w:p>
    <w:p w:rsidR="004A7186" w:rsidRPr="00FA0AC4" w:rsidRDefault="004A7186" w:rsidP="004A7186">
      <w:pPr>
        <w:suppressAutoHyphens/>
        <w:spacing w:after="0" w:line="240" w:lineRule="auto"/>
        <w:rPr>
          <w:rFonts w:ascii="Times New Roman" w:eastAsia="Times New Roman" w:hAnsi="Times New Roman" w:cs="Times New Roman"/>
          <w:sz w:val="28"/>
          <w:szCs w:val="28"/>
          <w:lang w:eastAsia="ar-SA"/>
        </w:rPr>
      </w:pPr>
    </w:p>
    <w:p w:rsidR="004A7186" w:rsidRPr="00722FDC" w:rsidRDefault="004A7186" w:rsidP="004A7186">
      <w:pPr>
        <w:spacing w:after="0" w:line="240" w:lineRule="auto"/>
        <w:rPr>
          <w:rFonts w:ascii="Times New Roman" w:eastAsia="Times New Roman" w:hAnsi="Times New Roman" w:cs="Times New Roman"/>
          <w:sz w:val="26"/>
          <w:szCs w:val="26"/>
          <w:lang w:eastAsia="ru-RU"/>
        </w:rPr>
      </w:pPr>
      <w:r w:rsidRPr="00722FDC">
        <w:rPr>
          <w:rFonts w:ascii="Times New Roman" w:eastAsia="Times New Roman" w:hAnsi="Times New Roman" w:cs="Times New Roman"/>
          <w:sz w:val="26"/>
          <w:szCs w:val="26"/>
          <w:lang w:eastAsia="ru-RU"/>
        </w:rPr>
        <w:t xml:space="preserve">Председатель Совета депутатов </w:t>
      </w:r>
    </w:p>
    <w:p w:rsidR="004A7186" w:rsidRPr="00722FDC" w:rsidRDefault="004A7186" w:rsidP="004A7186">
      <w:pPr>
        <w:spacing w:after="0" w:line="240" w:lineRule="auto"/>
        <w:rPr>
          <w:rFonts w:ascii="Times New Roman" w:eastAsia="Times New Roman" w:hAnsi="Times New Roman" w:cs="Times New Roman"/>
          <w:sz w:val="26"/>
          <w:szCs w:val="26"/>
          <w:lang w:eastAsia="ru-RU"/>
        </w:rPr>
        <w:sectPr w:rsidR="004A7186" w:rsidRPr="00722FDC" w:rsidSect="00DE34D9">
          <w:pgSz w:w="11905" w:h="16837"/>
          <w:pgMar w:top="799" w:right="1440" w:bottom="1100" w:left="1440" w:header="720" w:footer="720" w:gutter="0"/>
          <w:cols w:space="720"/>
          <w:docGrid w:linePitch="600" w:charSpace="32768"/>
        </w:sectPr>
      </w:pPr>
      <w:r w:rsidRPr="00722FDC">
        <w:rPr>
          <w:rFonts w:ascii="Times New Roman" w:eastAsia="Times New Roman" w:hAnsi="Times New Roman" w:cs="Times New Roman"/>
          <w:sz w:val="26"/>
          <w:szCs w:val="26"/>
          <w:lang w:eastAsia="ru-RU"/>
        </w:rPr>
        <w:t xml:space="preserve">Новочадовского сельского поселения </w:t>
      </w:r>
      <w:r w:rsidRPr="00722FDC">
        <w:rPr>
          <w:rFonts w:ascii="Times New Roman" w:eastAsia="Times New Roman" w:hAnsi="Times New Roman" w:cs="Times New Roman"/>
          <w:sz w:val="26"/>
          <w:szCs w:val="26"/>
          <w:lang w:eastAsia="ru-RU"/>
        </w:rPr>
        <w:tab/>
        <w:t xml:space="preserve">                     </w:t>
      </w:r>
      <w:r>
        <w:rPr>
          <w:rFonts w:ascii="Times New Roman" w:eastAsia="Times New Roman" w:hAnsi="Times New Roman" w:cs="Times New Roman"/>
          <w:sz w:val="26"/>
          <w:szCs w:val="26"/>
          <w:lang w:eastAsia="ru-RU"/>
        </w:rPr>
        <w:t xml:space="preserve">            В.И.Шнякина</w:t>
      </w:r>
    </w:p>
    <w:p w:rsidR="004A7186" w:rsidRPr="00FA0AC4" w:rsidRDefault="004A7186" w:rsidP="004A7186">
      <w:pPr>
        <w:rPr>
          <w:rFonts w:ascii="Times New Roman" w:eastAsia="Calibri" w:hAnsi="Times New Roman" w:cs="Times New Roman"/>
          <w:sz w:val="28"/>
          <w:szCs w:val="28"/>
        </w:rPr>
      </w:pPr>
    </w:p>
    <w:p w:rsidR="004A7186" w:rsidRPr="00722FDC" w:rsidRDefault="004A7186" w:rsidP="004A7186">
      <w:pPr>
        <w:suppressAutoHyphens/>
        <w:spacing w:after="0" w:line="240" w:lineRule="auto"/>
        <w:ind w:left="709"/>
        <w:jc w:val="right"/>
        <w:rPr>
          <w:rFonts w:ascii="Times New Roman" w:eastAsia="Times New Roman" w:hAnsi="Times New Roman" w:cs="Times New Roman"/>
          <w:color w:val="000000"/>
          <w:sz w:val="26"/>
          <w:szCs w:val="26"/>
          <w:lang w:eastAsia="ar-SA"/>
        </w:rPr>
      </w:pPr>
      <w:r w:rsidRPr="00722FDC">
        <w:rPr>
          <w:rFonts w:ascii="Times New Roman" w:eastAsia="Times New Roman" w:hAnsi="Times New Roman" w:cs="Times New Roman"/>
          <w:bCs/>
          <w:color w:val="000000"/>
          <w:sz w:val="26"/>
          <w:szCs w:val="26"/>
          <w:lang w:eastAsia="ar-SA"/>
        </w:rPr>
        <w:t xml:space="preserve">Приложение </w:t>
      </w:r>
    </w:p>
    <w:p w:rsidR="004A7186" w:rsidRPr="00722FDC" w:rsidRDefault="004A7186" w:rsidP="004A7186">
      <w:pPr>
        <w:suppressAutoHyphens/>
        <w:spacing w:after="0" w:line="240" w:lineRule="auto"/>
        <w:ind w:left="709"/>
        <w:jc w:val="right"/>
        <w:rPr>
          <w:rFonts w:ascii="Times New Roman" w:eastAsia="Times New Roman" w:hAnsi="Times New Roman" w:cs="Times New Roman"/>
          <w:color w:val="000000"/>
          <w:sz w:val="26"/>
          <w:szCs w:val="26"/>
          <w:lang w:eastAsia="ar-SA"/>
        </w:rPr>
      </w:pPr>
      <w:r w:rsidRPr="00722FDC">
        <w:rPr>
          <w:rFonts w:ascii="Times New Roman" w:eastAsia="Times New Roman" w:hAnsi="Times New Roman" w:cs="Times New Roman"/>
          <w:bCs/>
          <w:color w:val="000000"/>
          <w:sz w:val="26"/>
          <w:szCs w:val="26"/>
          <w:lang w:eastAsia="ar-SA"/>
        </w:rPr>
        <w:t>к решению Совета депутатов</w:t>
      </w:r>
    </w:p>
    <w:p w:rsidR="004A7186" w:rsidRPr="00722FDC" w:rsidRDefault="004A7186" w:rsidP="004A7186">
      <w:pPr>
        <w:suppressAutoHyphens/>
        <w:spacing w:after="0" w:line="240" w:lineRule="auto"/>
        <w:ind w:left="709"/>
        <w:jc w:val="right"/>
        <w:rPr>
          <w:rFonts w:ascii="Times New Roman" w:eastAsia="Times New Roman" w:hAnsi="Times New Roman" w:cs="Times New Roman"/>
          <w:color w:val="000000"/>
          <w:sz w:val="26"/>
          <w:szCs w:val="26"/>
          <w:lang w:eastAsia="ar-SA"/>
        </w:rPr>
      </w:pPr>
      <w:r w:rsidRPr="00722FDC">
        <w:rPr>
          <w:rFonts w:ascii="Times New Roman" w:eastAsia="Times New Roman" w:hAnsi="Times New Roman" w:cs="Times New Roman"/>
          <w:bCs/>
          <w:color w:val="000000"/>
          <w:sz w:val="26"/>
          <w:szCs w:val="26"/>
          <w:lang w:eastAsia="ar-SA"/>
        </w:rPr>
        <w:t>Новочадовского сельского поселения</w:t>
      </w:r>
    </w:p>
    <w:p w:rsidR="004A7186" w:rsidRPr="00722FDC" w:rsidRDefault="004A7186" w:rsidP="004A7186">
      <w:pPr>
        <w:suppressAutoHyphens/>
        <w:spacing w:after="0" w:line="240" w:lineRule="auto"/>
        <w:ind w:left="709"/>
        <w:jc w:val="right"/>
        <w:rPr>
          <w:rFonts w:ascii="Times New Roman" w:eastAsia="Times New Roman" w:hAnsi="Times New Roman" w:cs="Times New Roman"/>
          <w:color w:val="000000"/>
          <w:sz w:val="26"/>
          <w:szCs w:val="26"/>
          <w:lang w:eastAsia="ar-SA"/>
        </w:rPr>
      </w:pPr>
      <w:r w:rsidRPr="00722FDC">
        <w:rPr>
          <w:rFonts w:ascii="Times New Roman" w:eastAsia="Times New Roman" w:hAnsi="Times New Roman" w:cs="Times New Roman"/>
          <w:bCs/>
          <w:color w:val="000000"/>
          <w:sz w:val="26"/>
          <w:szCs w:val="26"/>
          <w:lang w:eastAsia="ar-SA"/>
        </w:rPr>
        <w:t xml:space="preserve"> от 26.12.2025 г. №96</w:t>
      </w:r>
    </w:p>
    <w:p w:rsidR="004A7186" w:rsidRPr="00FA0AC4" w:rsidRDefault="004A7186" w:rsidP="004A7186">
      <w:pPr>
        <w:jc w:val="right"/>
        <w:rPr>
          <w:rFonts w:ascii="Times New Roman" w:eastAsia="Calibri" w:hAnsi="Times New Roman" w:cs="Times New Roman"/>
          <w:sz w:val="28"/>
          <w:szCs w:val="28"/>
        </w:rPr>
      </w:pPr>
    </w:p>
    <w:p w:rsidR="004A7186" w:rsidRPr="00722FDC" w:rsidRDefault="004A7186" w:rsidP="004A7186">
      <w:pPr>
        <w:jc w:val="center"/>
        <w:rPr>
          <w:rFonts w:ascii="Times New Roman" w:eastAsia="Calibri" w:hAnsi="Times New Roman" w:cs="Times New Roman"/>
          <w:b/>
          <w:bCs/>
          <w:sz w:val="26"/>
          <w:szCs w:val="26"/>
        </w:rPr>
      </w:pPr>
      <w:r w:rsidRPr="00722FDC">
        <w:rPr>
          <w:rFonts w:ascii="Times New Roman" w:eastAsia="Calibri" w:hAnsi="Times New Roman" w:cs="Times New Roman"/>
          <w:b/>
          <w:bCs/>
          <w:sz w:val="26"/>
          <w:szCs w:val="26"/>
        </w:rPr>
        <w:t>Положение «Об увековечении памяти жертв геноцида советского народа в период Великой Отечественной войны 1941 - 1945 годов на территории Новочадовского сельского поселения Атюрьевского муниципального района Республики Мордовия»</w:t>
      </w:r>
    </w:p>
    <w:p w:rsidR="004A7186" w:rsidRPr="00722FDC" w:rsidRDefault="004A7186" w:rsidP="004A7186">
      <w:pPr>
        <w:jc w:val="center"/>
        <w:rPr>
          <w:rFonts w:ascii="Times New Roman" w:eastAsia="Calibri" w:hAnsi="Times New Roman" w:cs="Times New Roman"/>
          <w:sz w:val="26"/>
          <w:szCs w:val="26"/>
        </w:rPr>
      </w:pPr>
      <w:r w:rsidRPr="00722FDC">
        <w:rPr>
          <w:rFonts w:ascii="Times New Roman" w:eastAsia="Calibri" w:hAnsi="Times New Roman" w:cs="Times New Roman"/>
          <w:sz w:val="26"/>
          <w:szCs w:val="26"/>
        </w:rPr>
        <w:t>1. Общие положения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1.1. Положение «Об увековечении памяти жертв геноцида советского народа в период Великой Отечественной войны 1941 - 1945 годов на территории Новочадовского сельского поселения Атюрьевского муниципального района Республики Мордовия» (далее - Положение) разработано 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1.2. Увековечению подлежит память жертв геноцида советского народа, погибших в период Великой Отечественной войны 1941 - 1945 годов.</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1.3 В целях Федерального закона от 21 апреля 2025 г. N 74-ФЗ «Об увековечении памяти жертв геноцида советского народа в период Великой Отечественной войны 1941 - 1945 годов», геноцидом советского народа признаются действия нацистов и их пособников в период Великой Отечественной войны 1941 - 1945 годов, направленные на полное или частичное уничтожение национальных, этнических и расовых групп, населявших территорию СССР, путем убийства членов этих групп,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этих групп.</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2. </w:t>
      </w:r>
      <w:r w:rsidRPr="00722FDC">
        <w:rPr>
          <w:rFonts w:ascii="Times New Roman" w:eastAsia="Calibri" w:hAnsi="Times New Roman" w:cs="Times New Roman"/>
          <w:b/>
          <w:bCs/>
          <w:sz w:val="26"/>
          <w:szCs w:val="26"/>
        </w:rPr>
        <w:t>Захоронения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  2.1. Захоронениями останков жертв геноцида советского народа являются места погребения гражданского населения и военнопленных, погибших в результате геноцида советского народа, с находящимися на них надгробиями, памятниками, элементами ограждения и другими мемориальными сооружениями и объектами. К захоронениям останков жертв геноцида советского народа относятся братские и индивидуальные могилы на общих кладбищах и вне кладбищ, колумбарии и урны с прахом жертв геноцида советского </w:t>
      </w:r>
    </w:p>
    <w:p w:rsidR="004A7186" w:rsidRDefault="004A7186" w:rsidP="004A7186">
      <w:pPr>
        <w:ind w:firstLine="567"/>
        <w:jc w:val="both"/>
        <w:rPr>
          <w:rFonts w:ascii="Times New Roman" w:eastAsia="Calibri" w:hAnsi="Times New Roman" w:cs="Times New Roman"/>
          <w:b/>
          <w:sz w:val="26"/>
          <w:szCs w:val="26"/>
        </w:rPr>
      </w:pPr>
    </w:p>
    <w:p w:rsidR="004A7186" w:rsidRPr="00722FDC" w:rsidRDefault="004A7186" w:rsidP="004A7186">
      <w:pPr>
        <w:ind w:firstLine="567"/>
        <w:jc w:val="both"/>
        <w:rPr>
          <w:rFonts w:ascii="Times New Roman" w:eastAsia="Calibri" w:hAnsi="Times New Roman" w:cs="Times New Roman"/>
          <w:b/>
          <w:sz w:val="26"/>
          <w:szCs w:val="26"/>
        </w:rPr>
      </w:pPr>
      <w:r w:rsidRPr="00722FDC">
        <w:rPr>
          <w:rFonts w:ascii="Times New Roman" w:eastAsia="Calibri" w:hAnsi="Times New Roman" w:cs="Times New Roman"/>
          <w:b/>
          <w:sz w:val="26"/>
          <w:szCs w:val="26"/>
        </w:rPr>
        <w:lastRenderedPageBreak/>
        <w:t>3. Органы местного самоуправления, осуществляющие работу по увековечению памяти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3.1. Работу по увековечению памяти жертв геноцида советского народа администрация Новочадовского сельского поселения организует и проводит в пределах своих полномочий.</w:t>
      </w:r>
    </w:p>
    <w:p w:rsidR="004A7186" w:rsidRPr="00722FDC" w:rsidRDefault="004A7186" w:rsidP="004A7186">
      <w:pPr>
        <w:ind w:firstLine="567"/>
        <w:jc w:val="both"/>
        <w:rPr>
          <w:rFonts w:ascii="Times New Roman" w:eastAsia="Calibri" w:hAnsi="Times New Roman" w:cs="Times New Roman"/>
          <w:b/>
          <w:sz w:val="26"/>
          <w:szCs w:val="26"/>
        </w:rPr>
      </w:pPr>
      <w:r w:rsidRPr="00722FDC">
        <w:rPr>
          <w:rFonts w:ascii="Times New Roman" w:eastAsia="Calibri" w:hAnsi="Times New Roman" w:cs="Times New Roman"/>
          <w:b/>
          <w:sz w:val="26"/>
          <w:szCs w:val="26"/>
        </w:rPr>
        <w:t>4. Полномочия органов местного самоуправления, осуществляющих работу по увековечению памяти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4.1. Ведут государственный учет захоронений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4.2. Осуществляют мероприятия по содержанию в порядке, восстановлению и благоустройству захоронений останков жертв геноцида советского народа, которые находятся на их территориях.</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4.3. Создают резерв площадей для новых захоронений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4.4. Осуществляют взаимодействие с федеральным органом исполнительной власти, уполномоченным по увековечению памяти жертв геноцида советского народа, органами государственной власти субъектов Российской Федерации, национальным оператором по увековечению памяти жертв геноцида советского народа в случаях, установленных настоящим Федеральным законом.</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4.5. Осуществляют иные полномочия, предусмотренные Федеральным законом.</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5. </w:t>
      </w:r>
      <w:r w:rsidRPr="00722FDC">
        <w:rPr>
          <w:rFonts w:ascii="Times New Roman" w:eastAsia="Calibri" w:hAnsi="Times New Roman" w:cs="Times New Roman"/>
          <w:b/>
          <w:bCs/>
          <w:sz w:val="26"/>
          <w:szCs w:val="26"/>
        </w:rPr>
        <w:t>Государственный учет, содержание и благоустройство захоронений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5.1. Захоронения останков жертв геноцида советского народа подлежат государственному учету. На территории Новочадовского сельского поселения учет таких захоронений ведется администрацией сельского поселения.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5.2. На каждое захоронение останков жертв геноцида советского народа устанавливается памятный знак и составляется паспорт. Порядок государственного учета и паспортизации захоронений останков жертв геноцида советского народа устанавливается федеральным органом исполнительной власти, уполномоченным по увековечению памяти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5.3. Ответственность за содержание в надлежащем состоянии захоронений останков жертв геноцида советского народа на территории Новочадовского сельского поселения учет таких захоронений ведется администрацией Новочадовского сельского поселения </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5.4. На захоронении останков жертв геноцида советского народа должны быть установлены надписи и обозначения, содержащие информацию о таком захоронении (далее - информационные надписи и обозначения).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lastRenderedPageBreak/>
        <w:t>5.5. Обязанность по установке информационных надписей и обозначений на захоронениях останков жертв геноцида советского народа на территории Новочадовского сельского поселения учет таких захоронений ведется администрацией сельского поселения.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6. </w:t>
      </w:r>
      <w:r w:rsidRPr="00722FDC">
        <w:rPr>
          <w:rFonts w:ascii="Times New Roman" w:eastAsia="Calibri" w:hAnsi="Times New Roman" w:cs="Times New Roman"/>
          <w:b/>
          <w:bCs/>
          <w:sz w:val="26"/>
          <w:szCs w:val="26"/>
        </w:rPr>
        <w:t>Обеспечение сохранности захоронений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6.1.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 апреля 2025 г. N 74-ФЗ «Об увековечении памяти жертв геноцида советского народа в период Великой Отечественной войны 1941 - 1945 годов».</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6.2. Строительство, реконструкция, капитальный ремонт объекта капитального строительства, в результате которых могут быть повреждены захоронения останков жертв геноцида советского народа, проводятся в соответствии с законодательством о градостроительной деятельности, а земляные, дорожные и другие работы, в результате которых могут быть повреждены такие захоронения, проводятся только после согласования с администрацией сельского поселения.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6.3. Граждане и юридические лица несут ответственность за сохранность захоронений останков жертв геноцида советского народа, находящихся на земельных участках, правообладателями которых они являются, в соответствии с законодательством Российской Федерации.</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6.4. В случае обнаружения на земельном участке (части земельного участка) непогребенных останков либо неизвестного захоронения (костных останков) гражданин и (или) юридическое лицо, которые являются правообладателями данного земельного участка (части земельного участка), либо лицо, обнаружившее непогребенные останки либо неизвестное захоронение (костные останки) на земельном участке (части земельного участка), не принадлежащем гражданину и (или) юридическому лицу, обязаны об этом уведомить в течение трех рабочих дней со дня указанного обнаружения органы внутренних дел и (или) администрацию сельского поселения.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6.5. При наличии оснований полагать, что обнаруженные непогребенные останки либо неизвестное захоронение (костные останки) могут относиться к останкам жертв геноцида советского народа, администрация сельского поселения уведомляет национального оператора по увековечению памяти жертв геноцида советского народа и уполномоченный орган государственной власти субъекта Российской Федерации о наличии указанных обстоятельств в течение трех рабочих дней со дня их выявления.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6.6. Если останки жертв геноцида советского народа обнаружены на земельном участке (части земельного участка), правообладателями которого являются гражданин и (или) юридическое лицо, уполномоченный орган государственной власти субъекта Российской Федерации принимает решение о перемещении и </w:t>
      </w:r>
      <w:r w:rsidRPr="00722FDC">
        <w:rPr>
          <w:rFonts w:ascii="Times New Roman" w:eastAsia="Calibri" w:hAnsi="Times New Roman" w:cs="Times New Roman"/>
          <w:sz w:val="26"/>
          <w:szCs w:val="26"/>
        </w:rPr>
        <w:lastRenderedPageBreak/>
        <w:t>последующем захоронении (перезахоронении) останков жертв геноцида советского народа не позднее десяти рабочих дней со дня получения уведомления администрации сельского поселения об обнаружении непогребенных останков либо неизвестного захоронения (костных останков).</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6.7. Если останки жертв геноцида советского народа обнаружены на земельном участке (части земельного участка), правообладателями которого не являются гражданин и (или) юридическое лицо, уполномоченным органом государственной власти субъекта Российской Федерации может быть принято решение о захоронении останков жертв геноцида советского народа на месте их обнаружения или о захоронении (перезахоронении) останков жертв геноцида советского народа в ином месте.</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6.8. Мероприятия по захоронению (перезахоронению) останков жертв геноцида советского народа, проводятся в срок, не превышающий шести месяцев со дня получения уполномоченным органом государственной власти субъекта Российской Федерации уведомления об обнаружении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6.9. Мероприятия по захоронению (перезахоронению) останков жертв геноцида советского народа обеспечиваются уполномоченным органом государственной власти субъекта Российской Федерации.</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7. </w:t>
      </w:r>
      <w:r w:rsidRPr="00722FDC">
        <w:rPr>
          <w:rFonts w:ascii="Times New Roman" w:eastAsia="Calibri" w:hAnsi="Times New Roman" w:cs="Times New Roman"/>
          <w:b/>
          <w:bCs/>
          <w:sz w:val="26"/>
          <w:szCs w:val="26"/>
        </w:rPr>
        <w:t>Обеспечение сохранности непогребенных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7.1. После подтверждения принадлежности непогребенных останков либо неизвестного захоронения (костных останков), обнаруженных на земельном участке (части земельного участка), правообладателями которого являются гражданин и (или) юридическое лицо, к останкам жертв геноцида советского народа актом уполномоченного органа государственной власти субъекта Российской Федерации устанавливается ограничение в виде запрета на проведение строительных, земляных, дорожных и других работ, в результате которых останки жертв геноцида советского народа могут быть повреждены или перемещены с места обнаружения.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7.2. Указанное в части 1 настоящей статьи ограничение устанавливается до завершения мероприятий по захоронению (перезахоронению) останков жертв геноцида советского народа, но не более чем на три месяца со дня получения уполномоченным органом государственной власти субъекта Российской Федерации уведомления об обнаружении останков жертв геноцида советского народа. Данный срок может быть продлен по решению уполномоченного органа государственной власти субъекта Российской Федерации в связи с повышенной сложностью проведения мероприятий по захоронению (перезахоронению) останков жертв геноцида советского народа, но не более чем на три месяца. Сложность проведения мероприятий по захоронению (перезахоронению) останков жертв геноцида советского народа определяется уполномоченным органом государственной власти субъекта Российской Федерации с учетом географических и климатических </w:t>
      </w:r>
      <w:r w:rsidRPr="00722FDC">
        <w:rPr>
          <w:rFonts w:ascii="Times New Roman" w:eastAsia="Calibri" w:hAnsi="Times New Roman" w:cs="Times New Roman"/>
          <w:sz w:val="26"/>
          <w:szCs w:val="26"/>
        </w:rPr>
        <w:lastRenderedPageBreak/>
        <w:t>особенностей субъекта Российской Федерации, площади захоронения, количества обнаруженных останков жертв геноцида советского народа и других факторов.</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7.3. В случае, если указанное в части 1 настоящей статьи ограничение установлено в отношении не принадлежащих гражданам и (или) юридическим лицам земельных участков (частей земельных участков), указанное ограничение устанавливается до постановки захоронений останков жертв геноцида советского народа на учет.</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7.4. Ограничение прав на землю, устанавливаемое в соответствии с настоящей статьей, не подлежит государственной регистрации.</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7.5. Правообладатели земельных участков (частей земельных участков) обязаны не препятствовать деятельности уполномоченных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при обследовании мест нахождения обнаруженных непогребенных останков либо неизвестных захоронений (костных останков) в целях установления их принадлежности к останкам жертв геноцида советского народа, а также деятельности уполномоченных органов государственной власти субъектов Российской Федерации по обеспечению проведения всех необходимых мероприятий по захоронению (перезахоронению)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8. </w:t>
      </w:r>
      <w:r w:rsidRPr="00722FDC">
        <w:rPr>
          <w:rFonts w:ascii="Times New Roman" w:eastAsia="Calibri" w:hAnsi="Times New Roman" w:cs="Times New Roman"/>
          <w:b/>
          <w:bCs/>
          <w:sz w:val="26"/>
          <w:szCs w:val="26"/>
        </w:rPr>
        <w:t>Восстановление захоронений останков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8.1. Пришедшие в негодность захоронения останков жертв геноцида советского народа, мемориальные сооружения и объекты, увековечивающие их память, подлежат восстановлению администрацией сельского поселения.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8.2. Захоронения останков жертв геноцида советского народа, поврежденные вследствие действий (бездействия) граждан и (или) юридических лиц, подлежат восстановлению за счет этих граждан и (или) юридических лиц.</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 xml:space="preserve">9. </w:t>
      </w:r>
      <w:r w:rsidRPr="00722FDC">
        <w:rPr>
          <w:rFonts w:ascii="Times New Roman" w:eastAsia="Calibri" w:hAnsi="Times New Roman" w:cs="Times New Roman"/>
          <w:b/>
          <w:bCs/>
          <w:sz w:val="26"/>
          <w:szCs w:val="26"/>
        </w:rPr>
        <w:t>Финансовое и материально-техническое обеспечение мероприятий по увековечению памяти жертв геноцида советского народа</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9.1. Расходы на проведение мероприятий, связанных с увековечением памяти жертв геноцида советского народа, могут осуществляться за счет средств федерального бюджета, бюджетов субъектов Российской Федерации и местных бюджетов в соответствии с полномочиями органов государственной власти и средств администрации, предусмотренные в составе бюджета Новочадовского сельского поселения Атюрьевского муниципального района Республики Мордовия, а также за счет добровольных взносов и пожертвований юридических и физических лиц.</w:t>
      </w:r>
    </w:p>
    <w:p w:rsidR="004A7186" w:rsidRDefault="004A7186" w:rsidP="004A7186">
      <w:pPr>
        <w:jc w:val="both"/>
        <w:rPr>
          <w:rFonts w:ascii="Times New Roman" w:eastAsia="Calibri" w:hAnsi="Times New Roman" w:cs="Times New Roman"/>
          <w:sz w:val="26"/>
          <w:szCs w:val="26"/>
        </w:rPr>
      </w:pPr>
    </w:p>
    <w:p w:rsidR="004A7186" w:rsidRDefault="004A7186" w:rsidP="004A7186">
      <w:pPr>
        <w:jc w:val="both"/>
        <w:rPr>
          <w:rFonts w:ascii="Times New Roman" w:eastAsia="Calibri" w:hAnsi="Times New Roman" w:cs="Times New Roman"/>
          <w:sz w:val="26"/>
          <w:szCs w:val="26"/>
        </w:rPr>
      </w:pP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lastRenderedPageBreak/>
        <w:t xml:space="preserve">10. </w:t>
      </w:r>
      <w:r w:rsidRPr="00722FDC">
        <w:rPr>
          <w:rFonts w:ascii="Times New Roman" w:eastAsia="Calibri" w:hAnsi="Times New Roman" w:cs="Times New Roman"/>
          <w:b/>
          <w:bCs/>
          <w:sz w:val="26"/>
          <w:szCs w:val="26"/>
        </w:rPr>
        <w:t>Ответственность за нарушение настоящего Решения</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10.1. Все захоронения останков жертв геноцида советского народа, а также памятники и объекты, увековечивающие память жертв геноцида советского народа, охраняются государством.</w:t>
      </w:r>
    </w:p>
    <w:p w:rsidR="004A7186" w:rsidRPr="00722FDC" w:rsidRDefault="004A7186" w:rsidP="004A7186">
      <w:pPr>
        <w:ind w:firstLine="567"/>
        <w:jc w:val="both"/>
        <w:rPr>
          <w:rFonts w:ascii="Times New Roman" w:eastAsia="Calibri" w:hAnsi="Times New Roman" w:cs="Times New Roman"/>
          <w:sz w:val="26"/>
          <w:szCs w:val="26"/>
        </w:rPr>
      </w:pPr>
      <w:r w:rsidRPr="00722FDC">
        <w:rPr>
          <w:rFonts w:ascii="Times New Roman" w:eastAsia="Calibri" w:hAnsi="Times New Roman" w:cs="Times New Roman"/>
          <w:sz w:val="26"/>
          <w:szCs w:val="26"/>
        </w:rPr>
        <w:t>10.2. Нарушение положений настоящего Решения влечет за собой административную, уголовную или иную ответственность, установленную законодательством Российской Федерации.</w:t>
      </w:r>
    </w:p>
    <w:p w:rsidR="004A7186" w:rsidRDefault="004A7186" w:rsidP="004A7186"/>
    <w:p w:rsidR="004A7186" w:rsidRDefault="004A7186" w:rsidP="004A7186"/>
    <w:p w:rsidR="004A7186" w:rsidRDefault="004A7186" w:rsidP="004A7186"/>
    <w:p w:rsidR="004A7186" w:rsidRDefault="004A7186" w:rsidP="004A7186"/>
    <w:p w:rsidR="004A7186" w:rsidRDefault="004A7186" w:rsidP="004A7186"/>
    <w:p w:rsidR="004A7186" w:rsidRDefault="004A7186" w:rsidP="004A7186"/>
    <w:p w:rsidR="004A7186" w:rsidRDefault="004A7186" w:rsidP="004A7186"/>
    <w:p w:rsidR="004A7186" w:rsidRDefault="004A7186" w:rsidP="004A7186"/>
    <w:p w:rsidR="004A7186" w:rsidRDefault="004A7186" w:rsidP="004A7186"/>
    <w:p w:rsidR="004A7186" w:rsidRDefault="004A7186" w:rsidP="004A7186"/>
    <w:p w:rsidR="005A5631" w:rsidRDefault="005A5631">
      <w:bookmarkStart w:id="0" w:name="_GoBack"/>
      <w:bookmarkEnd w:id="0"/>
    </w:p>
    <w:sectPr w:rsidR="005A56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186"/>
    <w:rsid w:val="004A7186"/>
    <w:rsid w:val="005A5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8C2144-6438-4A46-9D98-5FFE092F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71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A71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turevo-rm.ru/vill/view/3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2179</Words>
  <Characters>12423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2025-12-25T07:29:00Z</dcterms:created>
  <dcterms:modified xsi:type="dcterms:W3CDTF">2025-12-25T07:30:00Z</dcterms:modified>
</cp:coreProperties>
</file>