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C60EFB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14:paraId="287F761E">
      <w:pPr>
        <w:ind w:firstLine="1080"/>
        <w:jc w:val="center"/>
        <w:rPr>
          <w:rFonts w:cs="Arial"/>
          <w:sz w:val="28"/>
          <w:szCs w:val="28"/>
        </w:rPr>
      </w:pPr>
      <w:r>
        <w:rPr>
          <w:rFonts w:cs="Arial"/>
          <w:sz w:val="32"/>
          <w:szCs w:val="32"/>
        </w:rPr>
        <w:t>Кишалинского</w:t>
      </w:r>
      <w:r>
        <w:rPr>
          <w:rFonts w:cs="Arial"/>
          <w:bCs/>
          <w:sz w:val="32"/>
          <w:szCs w:val="32"/>
        </w:rPr>
        <w:t xml:space="preserve"> сельского поселения</w:t>
      </w:r>
    </w:p>
    <w:p w14:paraId="566D2970">
      <w:pPr>
        <w:rPr>
          <w:sz w:val="23"/>
          <w:szCs w:val="23"/>
        </w:rPr>
      </w:pPr>
    </w:p>
    <w:p w14:paraId="6D515A98">
      <w:pPr>
        <w:rPr>
          <w:sz w:val="23"/>
          <w:szCs w:val="23"/>
        </w:rPr>
      </w:pPr>
    </w:p>
    <w:p w14:paraId="7B4928E3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14:paraId="1E0FA9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14:paraId="02DDDD38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14:paraId="3EDE03E0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14:paraId="64690F37">
      <w:pPr>
        <w:rPr>
          <w:sz w:val="23"/>
          <w:szCs w:val="23"/>
        </w:rPr>
      </w:pPr>
    </w:p>
    <w:p w14:paraId="0C716F5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>
        <w:rPr>
          <w:rFonts w:hint="default"/>
          <w:b/>
          <w:sz w:val="28"/>
          <w:szCs w:val="28"/>
          <w:lang w:val="ru-RU"/>
        </w:rPr>
        <w:t>71</w:t>
      </w: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</w:t>
      </w:r>
      <w:r>
        <w:rPr>
          <w:rFonts w:hint="default"/>
          <w:b/>
          <w:sz w:val="28"/>
          <w:szCs w:val="28"/>
          <w:lang w:val="ru-RU"/>
        </w:rPr>
        <w:t>26 декабря</w:t>
      </w:r>
      <w:r>
        <w:rPr>
          <w:b/>
          <w:sz w:val="28"/>
          <w:szCs w:val="28"/>
        </w:rPr>
        <w:t xml:space="preserve"> 2025 года</w:t>
      </w:r>
    </w:p>
    <w:p w14:paraId="224BD8E1">
      <w:pPr>
        <w:rPr>
          <w:rFonts w:hint="default"/>
          <w:sz w:val="23"/>
          <w:szCs w:val="23"/>
          <w:lang w:val="ru-RU"/>
        </w:rPr>
      </w:pPr>
      <w:r>
        <w:rPr>
          <w:rFonts w:hint="default"/>
          <w:sz w:val="23"/>
          <w:szCs w:val="23"/>
          <w:lang w:val="ru-RU"/>
        </w:rPr>
        <w:t>_______________________________________________________________________________</w:t>
      </w:r>
    </w:p>
    <w:p w14:paraId="79E0AF8F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</w:t>
      </w:r>
    </w:p>
    <w:p w14:paraId="6D6329C3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36"/>
          <w:szCs w:val="36"/>
          <w:lang w:eastAsia="zh-CN"/>
        </w:rPr>
      </w:pPr>
      <w:r>
        <w:rPr>
          <w:rFonts w:ascii="Times New Roman" w:hAnsi="Times New Roman" w:eastAsia="Times New Roman" w:cs="Times New Roman"/>
          <w:b/>
          <w:spacing w:val="48"/>
          <w:sz w:val="36"/>
          <w:szCs w:val="36"/>
          <w:lang w:eastAsia="zh-CN"/>
        </w:rPr>
        <w:t>РЕШЕНИЕ</w:t>
      </w:r>
    </w:p>
    <w:p w14:paraId="2F557B42">
      <w:pPr>
        <w:spacing w:after="0" w:line="240" w:lineRule="auto"/>
        <w:jc w:val="center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 w14:paraId="2D10D505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19406C88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</w:p>
    <w:p w14:paraId="450DAD6A">
      <w:pPr>
        <w:widowControl w:val="0"/>
        <w:suppressAutoHyphens/>
        <w:autoSpaceDE w:val="0"/>
        <w:spacing w:after="0" w:line="240" w:lineRule="auto"/>
        <w:jc w:val="left"/>
        <w:rPr>
          <w:rFonts w:hint="default" w:ascii="Times New Roman" w:hAnsi="Times New Roman" w:eastAsia="Times New Roman" w:cs="Times New Roman"/>
          <w:sz w:val="24"/>
          <w:szCs w:val="24"/>
          <w:lang w:val="ru-RU"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«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zh-CN"/>
        </w:rPr>
        <w:t>15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» </w:t>
      </w:r>
      <w:r>
        <w:rPr>
          <w:rFonts w:ascii="Times New Roman" w:hAnsi="Times New Roman" w:eastAsia="Times New Roman" w:cs="Times New Roman"/>
          <w:sz w:val="28"/>
          <w:szCs w:val="28"/>
          <w:lang w:val="ru-RU" w:eastAsia="zh-CN"/>
        </w:rPr>
        <w:t>декабря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zh-CN"/>
        </w:rPr>
        <w:t xml:space="preserve"> 2025 года                                                             №24</w:t>
      </w:r>
    </w:p>
    <w:p w14:paraId="7AFC5C9E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с. Кишалы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br w:type="textWrapping"/>
      </w:r>
    </w:p>
    <w:p w14:paraId="6805B1EA">
      <w:pPr>
        <w:pStyle w:val="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сессии Совета депутатов Кишалинского сельского поселения Атюрьевского  муниципального района Республики Мордовия № 14 от 27 декабря 2024 года «О бюджете Кишалинского сельского поселения Атюрьевского муниципального района Республики Мордовия на 2025 год и на плановый период 2026 и 2027 годов»</w:t>
      </w:r>
    </w:p>
    <w:p w14:paraId="41FE19B9">
      <w:pPr>
        <w:pStyle w:val="80"/>
        <w:jc w:val="center"/>
        <w:rPr>
          <w:b/>
          <w:sz w:val="26"/>
          <w:szCs w:val="26"/>
        </w:rPr>
      </w:pPr>
    </w:p>
    <w:p w14:paraId="6E43A0E3">
      <w:pPr>
        <w:spacing w:line="100" w:lineRule="atLeast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соответствии с Федеральным законом от 12.07.2024 №176-ФЗ «О внесении изменений в части первую и вторую Налогового кодекса Российской Федерации и признании утратившими силу отдельных положений законодательных актов Российской Федерации»,  </w:t>
      </w: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уководствуясь Уставом Кишалинского сельского поселения Атюрьевского муниципального района ст.52, Положением «О бюджетном процессе» Совет депутатов Кишалинского сельского поселения Атюрьевского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14:paraId="3F45BF85">
      <w:pPr>
        <w:numPr>
          <w:ilvl w:val="0"/>
          <w:numId w:val="1"/>
        </w:numPr>
        <w:spacing w:line="100" w:lineRule="atLeast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в Решение сессии Совета депутатов Кишалинского сельского поселения Атюрьевского муниципального района Республики Мордовия №14 от 27.12.2024 года  «О бюджете Кишалинского сельского поселения Атюрьевского муниципального района Республики Мордовия на 2025 год и на плановый период 2026 и 2027 годов» следующие изменения:</w:t>
      </w:r>
    </w:p>
    <w:p w14:paraId="675FADF2">
      <w:pPr>
        <w:spacing w:line="100" w:lineRule="atLeast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статье 1 пункт 1  изложить в следующей редакции:</w:t>
      </w:r>
    </w:p>
    <w:p w14:paraId="3B7AE0F5">
      <w:pPr>
        <w:pStyle w:val="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бюджет Кишалинского сельского поселения Атюрьевского муниципального района Республики Мордовия  на 2025 год по доходам в сумме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1634,3 </w:t>
      </w:r>
      <w:r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2342,0</w:t>
      </w:r>
      <w:r>
        <w:rPr>
          <w:rFonts w:ascii="Times New Roman" w:hAnsi="Times New Roman" w:cs="Times New Roman"/>
          <w:sz w:val="28"/>
          <w:szCs w:val="28"/>
        </w:rPr>
        <w:t xml:space="preserve"> тыс. рублей. Приложение №1 «доходы местного бюджета Кишалинского сельского поселения  Атюрьевского муниципального района на 2025 год» изложить в новой редакции. </w:t>
      </w:r>
    </w:p>
    <w:p w14:paraId="4C51B760">
      <w:pPr>
        <w:pStyle w:val="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№2  «ведомственная структура расходов местного бюджета Кишалинского сельского поселения Атюрьевского муниципального района Республики Мордовия на 2025 год» изложить в новой редакции.</w:t>
      </w:r>
    </w:p>
    <w:p w14:paraId="7BEACFC8">
      <w:pPr>
        <w:pStyle w:val="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№3 «распределение расходов местного бюджета Кишалинского сельского поселения  Атюрьевского муниципального района Республики Мордовия по разделам, подразделам, целевым статьям и видам расходов классификации расходов бюджетов Российской Федерации на 2025 год» изложить в новой редакции. </w:t>
      </w:r>
    </w:p>
    <w:p w14:paraId="620371F5">
      <w:pPr>
        <w:pStyle w:val="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 и распространяет свое действие на правоотношения, возникшие с 1 января 2025 года.</w:t>
      </w:r>
    </w:p>
    <w:p w14:paraId="34593033">
      <w:pPr>
        <w:pStyle w:val="80"/>
        <w:jc w:val="both"/>
        <w:rPr>
          <w:rFonts w:ascii="Times New Roman" w:hAnsi="Times New Roman" w:eastAsia="Lucida Sans Unicode" w:cs="Times New Roman"/>
          <w:kern w:val="3"/>
          <w:sz w:val="28"/>
          <w:szCs w:val="28"/>
          <w:lang w:eastAsia="ru-RU"/>
        </w:rPr>
      </w:pPr>
      <w:r>
        <w:rPr>
          <w:rFonts w:ascii="Times New Roman" w:hAnsi="Times New Roman" w:eastAsia="Lucida Sans Unicode" w:cs="Times New Roman"/>
          <w:kern w:val="3"/>
          <w:sz w:val="28"/>
          <w:szCs w:val="28"/>
          <w:lang w:eastAsia="ru-RU"/>
        </w:rPr>
        <w:t xml:space="preserve">3.    Контроль за исполнением настоящего решения оставляю за собой. </w:t>
      </w:r>
    </w:p>
    <w:p w14:paraId="77E5DD8A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CC73792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2AA284E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26A9530E">
      <w:pPr>
        <w:spacing w:after="0" w:line="240" w:lineRule="auto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8CEEC1E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14:paraId="1D0BD973">
      <w:pPr>
        <w:tabs>
          <w:tab w:val="left" w:pos="5835"/>
        </w:tabs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Кишалинского сельского поселения                                     П.Н. Левин</w:t>
      </w:r>
    </w:p>
    <w:p w14:paraId="38DB006D"/>
    <w:p w14:paraId="2A389E77"/>
    <w:p w14:paraId="082DCBC9"/>
    <w:p w14:paraId="2965F226"/>
    <w:p w14:paraId="4A8841CC"/>
    <w:p w14:paraId="4564CC81"/>
    <w:p w14:paraId="699F0AC8"/>
    <w:p w14:paraId="332DB384"/>
    <w:p w14:paraId="1AE6C3F9"/>
    <w:p w14:paraId="3142989F"/>
    <w:p w14:paraId="29B3B5AE"/>
    <w:p w14:paraId="10F064DE"/>
    <w:p w14:paraId="5B94DD23"/>
    <w:p w14:paraId="020D0947"/>
    <w:p w14:paraId="729820F4"/>
    <w:p w14:paraId="3939F9EF"/>
    <w:p w14:paraId="28E35930"/>
    <w:tbl>
      <w:tblPr>
        <w:tblStyle w:val="13"/>
        <w:tblpPr w:leftFromText="180" w:rightFromText="180" w:vertAnchor="text" w:horzAnchor="margin" w:tblpY="100"/>
        <w:tblW w:w="9892" w:type="dxa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9892"/>
      </w:tblGrid>
      <w:tr w14:paraId="75453100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271" w:hRule="atLeast"/>
        </w:trPr>
        <w:tc>
          <w:tcPr>
            <w:tcW w:w="9892" w:type="dxa"/>
            <w:noWrap w:val="0"/>
            <w:vAlign w:val="top"/>
          </w:tcPr>
          <w:p w14:paraId="68B1F575">
            <w:pPr>
              <w:pStyle w:val="19"/>
              <w:tabs>
                <w:tab w:val="left" w:pos="7655"/>
              </w:tabs>
              <w:snapToGrid w:val="0"/>
              <w:spacing w:line="240" w:lineRule="auto"/>
              <w:ind w:left="5500" w:hanging="5500" w:hangingChars="27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Приложение № 1</w:t>
            </w:r>
            <w:r>
              <w:rPr>
                <w:rFonts w:hint="default"/>
                <w:sz w:val="20"/>
                <w:szCs w:val="20"/>
                <w:lang w:val="ru-RU"/>
              </w:rPr>
              <w:t xml:space="preserve">                                                                    </w:t>
            </w:r>
            <w:r>
              <w:rPr>
                <w:sz w:val="20"/>
                <w:szCs w:val="20"/>
              </w:rPr>
              <w:t>к решению сессии Совета депутатов  «О  бюджете   Кишалинского сельского поселения на 2025-2027гг»</w:t>
            </w:r>
          </w:p>
        </w:tc>
      </w:tr>
    </w:tbl>
    <w:p w14:paraId="278193F7">
      <w:pPr>
        <w:tabs>
          <w:tab w:val="left" w:pos="7655"/>
        </w:tabs>
        <w:rPr>
          <w:b/>
          <w:bCs/>
        </w:rPr>
      </w:pPr>
    </w:p>
    <w:tbl>
      <w:tblPr>
        <w:tblStyle w:val="13"/>
        <w:tblpPr w:leftFromText="180" w:rightFromText="180" w:vertAnchor="text" w:horzAnchor="margin" w:tblpY="135"/>
        <w:tblW w:w="996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1"/>
        <w:gridCol w:w="4679"/>
        <w:gridCol w:w="1090"/>
        <w:gridCol w:w="720"/>
        <w:gridCol w:w="1040"/>
      </w:tblGrid>
      <w:tr w14:paraId="489499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8200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37FC21DD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Объем  поступлений в бюджет Кишалинского сельского поселения Атюрьевского муниципального района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Республики Мордовия на 2025-2027 годы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925DE9C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4817787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14:paraId="7C39C8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2431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bottom"/>
          </w:tcPr>
          <w:p w14:paraId="285A2544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679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bottom"/>
          </w:tcPr>
          <w:p w14:paraId="1567D1C0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8C4D737">
            <w:pPr>
              <w:tabs>
                <w:tab w:val="left" w:pos="7655"/>
                <w:tab w:val="left" w:pos="7700"/>
              </w:tabs>
              <w:suppressAutoHyphens w:val="0"/>
              <w:ind w:left="-234" w:firstLine="234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2025г. тыс.руб.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F9EB7">
            <w:pPr>
              <w:tabs>
                <w:tab w:val="left" w:pos="7655"/>
                <w:tab w:val="left" w:pos="7700"/>
              </w:tabs>
              <w:suppressAutoHyphens w:val="0"/>
              <w:ind w:left="-234" w:firstLine="234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2026г.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тыс.руб.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7A602A">
            <w:pPr>
              <w:tabs>
                <w:tab w:val="left" w:pos="7655"/>
                <w:tab w:val="left" w:pos="7700"/>
              </w:tabs>
              <w:suppressAutoHyphens w:val="0"/>
              <w:ind w:left="-234" w:firstLine="234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2027г.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тыс.руб.</w:t>
            </w:r>
          </w:p>
        </w:tc>
      </w:tr>
      <w:tr w14:paraId="5EEF77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24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E67FCF3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03AD620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E265810">
            <w:pPr>
              <w:tabs>
                <w:tab w:val="left" w:pos="7655"/>
                <w:tab w:val="left" w:pos="7700"/>
              </w:tabs>
              <w:suppressAutoHyphens w:val="0"/>
              <w:ind w:left="-529" w:firstLine="529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1D9E4">
            <w:pPr>
              <w:tabs>
                <w:tab w:val="left" w:pos="7655"/>
                <w:tab w:val="left" w:pos="7700"/>
              </w:tabs>
              <w:suppressAutoHyphens w:val="0"/>
              <w:ind w:left="-529" w:firstLine="529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684694">
            <w:pPr>
              <w:tabs>
                <w:tab w:val="left" w:pos="7655"/>
                <w:tab w:val="left" w:pos="7700"/>
              </w:tabs>
              <w:suppressAutoHyphens w:val="0"/>
              <w:ind w:left="-529" w:firstLine="529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14:paraId="3D95B5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4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478BB854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67A258A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DAE4F59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1634,3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03CA9">
            <w:pPr>
              <w:tabs>
                <w:tab w:val="left" w:pos="7655"/>
                <w:tab w:val="left" w:pos="7700"/>
              </w:tabs>
              <w:suppressAutoHyphens w:val="0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1149,6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D698D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1178,7</w:t>
            </w:r>
          </w:p>
        </w:tc>
      </w:tr>
      <w:tr w14:paraId="4BABFD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4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0CCCEBAC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F8A3C42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Налоговые и неналоговые доходы итого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A336CB8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357,8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B3E849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170,7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315CF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175,8</w:t>
            </w:r>
          </w:p>
        </w:tc>
      </w:tr>
      <w:tr w14:paraId="5B750E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4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4F1DA2D1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F3761A2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Налоговые  доходы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8766F0E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144,1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415C99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153,2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C77090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157,6</w:t>
            </w:r>
          </w:p>
        </w:tc>
      </w:tr>
      <w:tr w14:paraId="6C4FDF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35179699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182 1010201001 1000 110</w:t>
            </w:r>
          </w:p>
        </w:tc>
        <w:tc>
          <w:tcPr>
            <w:tcW w:w="4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C9B6BC6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3F7E731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31,5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3F685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34,1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9A6C2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36,1</w:t>
            </w:r>
          </w:p>
        </w:tc>
      </w:tr>
      <w:tr w14:paraId="528AEC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79FFF69E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182 1060103010 1000 110</w:t>
            </w:r>
          </w:p>
        </w:tc>
        <w:tc>
          <w:tcPr>
            <w:tcW w:w="4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F047A1A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A95AF7E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686EEC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A11B7C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8,1</w:t>
            </w:r>
          </w:p>
        </w:tc>
      </w:tr>
      <w:tr w14:paraId="609DA4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57780379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182 1060600000 0000 110</w:t>
            </w:r>
          </w:p>
        </w:tc>
        <w:tc>
          <w:tcPr>
            <w:tcW w:w="4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49470F4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CAD6647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105,2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D939E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111,3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23FFD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113,4</w:t>
            </w:r>
          </w:p>
        </w:tc>
      </w:tr>
      <w:tr w14:paraId="2CD373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4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3F757C73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916FA9B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Неналоговые доходы итого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C92523E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213,7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A86851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17,5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435CF2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18,2</w:t>
            </w:r>
          </w:p>
        </w:tc>
      </w:tr>
      <w:tr w14:paraId="6E0E2A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EE94F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915 1110503510 0000 120</w:t>
            </w:r>
          </w:p>
        </w:tc>
        <w:tc>
          <w:tcPr>
            <w:tcW w:w="4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A12BF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поселения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24AF5EEF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16.8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F3DF7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17,5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031B8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18,2</w:t>
            </w:r>
          </w:p>
        </w:tc>
      </w:tr>
      <w:tr w14:paraId="69B0DF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26E5E6DB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915 114060251 0000 430</w:t>
            </w:r>
          </w:p>
        </w:tc>
        <w:tc>
          <w:tcPr>
            <w:tcW w:w="4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3A979472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816C0C6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196,9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99EF98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E4D4E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14:paraId="69B1F8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0DB15250">
            <w:pPr>
              <w:tabs>
                <w:tab w:val="left" w:pos="7700"/>
              </w:tabs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915 2000000000 0000 000</w:t>
            </w:r>
          </w:p>
        </w:tc>
        <w:tc>
          <w:tcPr>
            <w:tcW w:w="4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93C38A">
            <w:pPr>
              <w:tabs>
                <w:tab w:val="left" w:pos="7700"/>
              </w:tabs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4C5946D">
            <w:pPr>
              <w:tabs>
                <w:tab w:val="left" w:pos="7700"/>
              </w:tabs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1 276,5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45BABDD4">
            <w:pPr>
              <w:tabs>
                <w:tab w:val="left" w:pos="7700"/>
              </w:tabs>
              <w:jc w:val="righ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978,9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16D2B3E3">
            <w:pPr>
              <w:tabs>
                <w:tab w:val="left" w:pos="7700"/>
              </w:tabs>
              <w:jc w:val="righ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1002,9</w:t>
            </w:r>
          </w:p>
        </w:tc>
      </w:tr>
      <w:tr w14:paraId="5C1E65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523C8613">
            <w:pPr>
              <w:tabs>
                <w:tab w:val="left" w:pos="7700"/>
              </w:tabs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915 2020000000 0000 000</w:t>
            </w:r>
          </w:p>
        </w:tc>
        <w:tc>
          <w:tcPr>
            <w:tcW w:w="4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1892D">
            <w:pPr>
              <w:tabs>
                <w:tab w:val="left" w:pos="7700"/>
              </w:tabs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79B81E2">
            <w:pPr>
              <w:tabs>
                <w:tab w:val="left" w:pos="7700"/>
              </w:tabs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1 276,5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0859A379">
            <w:pPr>
              <w:tabs>
                <w:tab w:val="left" w:pos="7700"/>
              </w:tabs>
              <w:jc w:val="right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973,8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5C7BDD20">
            <w:pPr>
              <w:tabs>
                <w:tab w:val="left" w:pos="7700"/>
              </w:tabs>
              <w:jc w:val="right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998,3</w:t>
            </w:r>
          </w:p>
        </w:tc>
      </w:tr>
      <w:tr w14:paraId="44ED8A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24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215AAEEA">
            <w:pPr>
              <w:tabs>
                <w:tab w:val="left" w:pos="7700"/>
              </w:tabs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915 2021000000 0000 150</w:t>
            </w:r>
          </w:p>
        </w:tc>
        <w:tc>
          <w:tcPr>
            <w:tcW w:w="4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182B99">
            <w:pPr>
              <w:tabs>
                <w:tab w:val="left" w:pos="7700"/>
              </w:tabs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B0C830E">
            <w:pPr>
              <w:tabs>
                <w:tab w:val="left" w:pos="7700"/>
              </w:tabs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1116,1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3598EB87">
            <w:pPr>
              <w:tabs>
                <w:tab w:val="left" w:pos="7700"/>
              </w:tabs>
              <w:jc w:val="righ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804,7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29502ED5">
            <w:pPr>
              <w:tabs>
                <w:tab w:val="left" w:pos="7700"/>
              </w:tabs>
              <w:jc w:val="righ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822,4</w:t>
            </w:r>
          </w:p>
        </w:tc>
      </w:tr>
      <w:tr w14:paraId="405572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3F1AF587">
            <w:pPr>
              <w:tabs>
                <w:tab w:val="left" w:pos="7700"/>
              </w:tabs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915 2021500100 0000 150</w:t>
            </w:r>
          </w:p>
        </w:tc>
        <w:tc>
          <w:tcPr>
            <w:tcW w:w="4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69D070">
            <w:pPr>
              <w:tabs>
                <w:tab w:val="left" w:pos="7700"/>
              </w:tabs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 Дотации на выравнивание бюджетной обеспеченности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C481927">
            <w:pPr>
              <w:tabs>
                <w:tab w:val="left" w:pos="7700"/>
              </w:tabs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961,5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18096A3A">
            <w:pPr>
              <w:tabs>
                <w:tab w:val="left" w:pos="7700"/>
              </w:tabs>
              <w:jc w:val="right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804,7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0FA2E22E">
            <w:pPr>
              <w:tabs>
                <w:tab w:val="left" w:pos="7700"/>
              </w:tabs>
              <w:jc w:val="right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822,4</w:t>
            </w:r>
          </w:p>
        </w:tc>
      </w:tr>
      <w:tr w14:paraId="788C18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20026DD3">
            <w:pPr>
              <w:tabs>
                <w:tab w:val="left" w:pos="7700"/>
              </w:tabs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915 2021500110 0000 150</w:t>
            </w:r>
          </w:p>
        </w:tc>
        <w:tc>
          <w:tcPr>
            <w:tcW w:w="4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68A3C6">
            <w:pPr>
              <w:tabs>
                <w:tab w:val="left" w:pos="7700"/>
              </w:tabs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 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59DE627">
            <w:pPr>
              <w:tabs>
                <w:tab w:val="left" w:pos="7700"/>
              </w:tabs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961,5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330D8FD5">
            <w:pPr>
              <w:tabs>
                <w:tab w:val="left" w:pos="7700"/>
              </w:tabs>
              <w:jc w:val="right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804,7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50AA8F47">
            <w:pPr>
              <w:tabs>
                <w:tab w:val="left" w:pos="7700"/>
              </w:tabs>
              <w:jc w:val="right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822,4</w:t>
            </w:r>
          </w:p>
        </w:tc>
      </w:tr>
      <w:tr w14:paraId="7A59C4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3FEC8261">
            <w:pPr>
              <w:tabs>
                <w:tab w:val="left" w:pos="7700"/>
              </w:tabs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915 2021500200 0000 150</w:t>
            </w:r>
          </w:p>
        </w:tc>
        <w:tc>
          <w:tcPr>
            <w:tcW w:w="4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9230F87">
            <w:pPr>
              <w:tabs>
                <w:tab w:val="left" w:pos="7700"/>
              </w:tabs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 w14:paraId="5BA1B6F4">
            <w:pPr>
              <w:tabs>
                <w:tab w:val="left" w:pos="7700"/>
              </w:tabs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154,6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bottom"/>
          </w:tcPr>
          <w:p w14:paraId="38703BA6">
            <w:pPr>
              <w:tabs>
                <w:tab w:val="left" w:pos="7700"/>
              </w:tabs>
              <w:jc w:val="right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bottom"/>
          </w:tcPr>
          <w:p w14:paraId="33AA3E34">
            <w:pPr>
              <w:tabs>
                <w:tab w:val="left" w:pos="7700"/>
              </w:tabs>
              <w:jc w:val="right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14:paraId="26579F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4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6F46AB0E">
            <w:pPr>
              <w:tabs>
                <w:tab w:val="left" w:pos="7700"/>
              </w:tabs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915 2021500210 0000 150</w:t>
            </w:r>
          </w:p>
        </w:tc>
        <w:tc>
          <w:tcPr>
            <w:tcW w:w="4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6ED8E83">
            <w:pPr>
              <w:tabs>
                <w:tab w:val="left" w:pos="7700"/>
              </w:tabs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 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 w14:paraId="3858B455">
            <w:pPr>
              <w:tabs>
                <w:tab w:val="left" w:pos="7700"/>
              </w:tabs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154,6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bottom"/>
          </w:tcPr>
          <w:p w14:paraId="02103386">
            <w:pPr>
              <w:tabs>
                <w:tab w:val="left" w:pos="7700"/>
              </w:tabs>
              <w:jc w:val="right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0,0 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bottom"/>
          </w:tcPr>
          <w:p w14:paraId="62219EB6">
            <w:pPr>
              <w:tabs>
                <w:tab w:val="left" w:pos="7700"/>
              </w:tabs>
              <w:jc w:val="right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0,0 </w:t>
            </w:r>
          </w:p>
        </w:tc>
      </w:tr>
      <w:tr w14:paraId="370154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708A38C9">
            <w:pPr>
              <w:tabs>
                <w:tab w:val="left" w:pos="7700"/>
              </w:tabs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915 2023000000 0000 150</w:t>
            </w:r>
          </w:p>
        </w:tc>
        <w:tc>
          <w:tcPr>
            <w:tcW w:w="4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CC7B75">
            <w:pPr>
              <w:tabs>
                <w:tab w:val="left" w:pos="7700"/>
              </w:tabs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DAAD7EB">
            <w:pPr>
              <w:tabs>
                <w:tab w:val="left" w:pos="7700"/>
              </w:tabs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160,4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54477E1D">
            <w:pPr>
              <w:tabs>
                <w:tab w:val="left" w:pos="7700"/>
              </w:tabs>
              <w:jc w:val="righ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174,2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243B4F70">
            <w:pPr>
              <w:tabs>
                <w:tab w:val="left" w:pos="7700"/>
              </w:tabs>
              <w:jc w:val="right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180,5</w:t>
            </w:r>
          </w:p>
        </w:tc>
      </w:tr>
      <w:tr w14:paraId="38F996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4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069F307E">
            <w:pPr>
              <w:tabs>
                <w:tab w:val="left" w:pos="7700"/>
              </w:tabs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915 2023002410 0000 150</w:t>
            </w:r>
          </w:p>
        </w:tc>
        <w:tc>
          <w:tcPr>
            <w:tcW w:w="4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CBE8E">
            <w:pPr>
              <w:tabs>
                <w:tab w:val="left" w:pos="7700"/>
              </w:tabs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CE7A096">
            <w:pPr>
              <w:tabs>
                <w:tab w:val="left" w:pos="7700"/>
              </w:tabs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1BF68AF2">
            <w:pPr>
              <w:tabs>
                <w:tab w:val="left" w:pos="7700"/>
              </w:tabs>
              <w:jc w:val="right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0CFD2CBF">
            <w:pPr>
              <w:tabs>
                <w:tab w:val="left" w:pos="7700"/>
              </w:tabs>
              <w:jc w:val="right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14:paraId="0764DB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43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32FF6681">
            <w:pPr>
              <w:tabs>
                <w:tab w:val="left" w:pos="7655"/>
                <w:tab w:val="left" w:pos="7700"/>
              </w:tabs>
              <w:suppressAutoHyphens w:val="0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 xml:space="preserve"> 915 20235118100 0000 150</w:t>
            </w:r>
          </w:p>
        </w:tc>
        <w:tc>
          <w:tcPr>
            <w:tcW w:w="46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C6E5A0">
            <w:pPr>
              <w:tabs>
                <w:tab w:val="left" w:pos="7655"/>
                <w:tab w:val="left" w:pos="7700"/>
              </w:tabs>
              <w:suppressAutoHyphens w:val="0"/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Субвенции бюджетам поселений на осуществление государственных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7C4B2D5C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160,1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D74C2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173,9</w:t>
            </w:r>
          </w:p>
        </w:tc>
        <w:tc>
          <w:tcPr>
            <w:tcW w:w="1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0816A8">
            <w:pPr>
              <w:tabs>
                <w:tab w:val="left" w:pos="7655"/>
                <w:tab w:val="left" w:pos="7700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180,2</w:t>
            </w:r>
          </w:p>
        </w:tc>
      </w:tr>
    </w:tbl>
    <w:p w14:paraId="67B4376E">
      <w:pPr>
        <w:tabs>
          <w:tab w:val="left" w:pos="7655"/>
          <w:tab w:val="left" w:pos="7700"/>
        </w:tabs>
        <w:rPr>
          <w:rFonts w:hint="default" w:ascii="Times New Roman" w:hAnsi="Times New Roman" w:cs="Times New Roman"/>
          <w:sz w:val="20"/>
          <w:szCs w:val="20"/>
        </w:rPr>
      </w:pPr>
    </w:p>
    <w:p w14:paraId="02778E4E"/>
    <w:p w14:paraId="07C9EF19"/>
    <w:p w14:paraId="3E527899"/>
    <w:p w14:paraId="16BEC2D2"/>
    <w:p w14:paraId="1E517B49"/>
    <w:p w14:paraId="49CD68E8"/>
    <w:p w14:paraId="1C641D4F"/>
    <w:p w14:paraId="42E45CEB"/>
    <w:p w14:paraId="2FB0A0AA"/>
    <w:p w14:paraId="3677FB4C"/>
    <w:p w14:paraId="01295C99"/>
    <w:p w14:paraId="66E5DE6C"/>
    <w:p w14:paraId="01455FB1"/>
    <w:p w14:paraId="1BF53E8B"/>
    <w:p w14:paraId="5DB6AE31"/>
    <w:p w14:paraId="348A031A"/>
    <w:p w14:paraId="06569AEB"/>
    <w:p w14:paraId="690323C8"/>
    <w:p w14:paraId="155F7F8A"/>
    <w:p w14:paraId="7E895D01"/>
    <w:tbl>
      <w:tblPr>
        <w:tblStyle w:val="13"/>
        <w:tblW w:w="1002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47"/>
        <w:gridCol w:w="570"/>
        <w:gridCol w:w="440"/>
        <w:gridCol w:w="480"/>
        <w:gridCol w:w="430"/>
        <w:gridCol w:w="360"/>
        <w:gridCol w:w="340"/>
        <w:gridCol w:w="760"/>
        <w:gridCol w:w="520"/>
        <w:gridCol w:w="790"/>
        <w:gridCol w:w="820"/>
        <w:gridCol w:w="770"/>
      </w:tblGrid>
      <w:tr w14:paraId="552D38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4264C33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BD56A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EDFAF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16ED15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90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3C487F9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top"/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zh-CN" w:bidi="ar"/>
              </w:rPr>
              <w:t>Приложение 2</w:t>
            </w:r>
          </w:p>
        </w:tc>
      </w:tr>
      <w:tr w14:paraId="49822C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3891DC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3C7F2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65C7C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773033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90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647822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Кишалинского сельского поселения</w:t>
            </w:r>
          </w:p>
        </w:tc>
      </w:tr>
      <w:tr w14:paraId="6D6A4D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5AC0601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873AC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0B789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0FC0398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90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1DF809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Атюрьевского муниципального района</w:t>
            </w:r>
          </w:p>
        </w:tc>
      </w:tr>
      <w:tr w14:paraId="6A9725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2B3D95A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08C59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E737B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B7E0008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90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3C4B2BD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Республики Мордовия</w:t>
            </w:r>
          </w:p>
        </w:tc>
      </w:tr>
      <w:tr w14:paraId="09CD7C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D1E5E4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03E42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B56C0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5A6ACE9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90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FCBC05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"О бюджете Кишалинского сельского поселения </w:t>
            </w:r>
          </w:p>
        </w:tc>
      </w:tr>
      <w:tr w14:paraId="74C26A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D609FC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3CF7F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0BEE2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FCDF1A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90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D7EFEB4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Атюрьевского муниципального района </w:t>
            </w:r>
          </w:p>
        </w:tc>
      </w:tr>
      <w:tr w14:paraId="591907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A5D063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9ED2B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51656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D2745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90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53CF8B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Республики Мордовия на 2025 год </w:t>
            </w:r>
          </w:p>
        </w:tc>
      </w:tr>
      <w:tr w14:paraId="25AC88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F259C4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7256D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80479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F946E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90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6BA771"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и на плановый период 2026 и 2027 годов"</w:t>
            </w:r>
          </w:p>
        </w:tc>
      </w:tr>
      <w:tr w14:paraId="616651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027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D48503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ВЕДОМСТВЕННАЯ СТРУКТУРА </w:t>
            </w:r>
          </w:p>
        </w:tc>
      </w:tr>
      <w:tr w14:paraId="0D4086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027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1ECB75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РАСХОДОВ  БЮДЖЕТА КИШАЛИНСКОГО СЕЛЬСКОГО ПОСЕЛЕНИЯ АТЮРЬЕВСКОГО МУНИЦИПАЛЬНОГО РАЙОНА РЕСПУБЛИКИ МОРДОВИЯ НА 2025 ГОД И НА ПЛАНОВЫЙ ПЕРИОД 2026 и 2027 ГОДОВ</w:t>
            </w:r>
          </w:p>
        </w:tc>
      </w:tr>
      <w:tr w14:paraId="5BBDC2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10027" w:type="dxa"/>
            <w:gridSpan w:val="12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BA6207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A91C7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961B43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0E47B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C75D8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8B578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7F00FF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FE5884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9C7618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2EAA9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A5839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5B06C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954E1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D93F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(тыс.рублей)</w:t>
            </w:r>
          </w:p>
        </w:tc>
      </w:tr>
      <w:tr w14:paraId="675CC3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3747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235F2C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Наименование</w:t>
            </w:r>
          </w:p>
        </w:tc>
        <w:tc>
          <w:tcPr>
            <w:tcW w:w="570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BB83D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Адм</w:t>
            </w:r>
          </w:p>
        </w:tc>
        <w:tc>
          <w:tcPr>
            <w:tcW w:w="440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FFB99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Рз</w:t>
            </w:r>
          </w:p>
        </w:tc>
        <w:tc>
          <w:tcPr>
            <w:tcW w:w="480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02F48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Прз</w:t>
            </w:r>
          </w:p>
        </w:tc>
        <w:tc>
          <w:tcPr>
            <w:tcW w:w="1890" w:type="dxa"/>
            <w:gridSpan w:val="4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385F0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Цср</w:t>
            </w:r>
          </w:p>
        </w:tc>
        <w:tc>
          <w:tcPr>
            <w:tcW w:w="520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0B549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Вр</w:t>
            </w:r>
          </w:p>
        </w:tc>
        <w:tc>
          <w:tcPr>
            <w:tcW w:w="238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FC48EA3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Сумма</w:t>
            </w:r>
          </w:p>
        </w:tc>
      </w:tr>
      <w:tr w14:paraId="3E4B04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3747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B045F22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BB4DA48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057789A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0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3B126D9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90" w:type="dxa"/>
            <w:gridSpan w:val="4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B3AB40C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D433369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36C00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 год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DD6C0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 год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E8E44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 год</w:t>
            </w:r>
          </w:p>
        </w:tc>
      </w:tr>
      <w:tr w14:paraId="6B8096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FC681C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2EBF2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39865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40DE3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D07C10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C65EF6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EFDC32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43E4C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7D5BD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B981D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FF2BB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B8C76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23E2B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F74CDC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ВСЕГО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7466580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D1DC35D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6A3C45B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FA315D2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2380E42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88B27C5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F76578B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EDE6FD6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319F1DA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2 342,0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2C023E5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1 088,8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7C04B4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1 105,7</w:t>
            </w:r>
          </w:p>
        </w:tc>
      </w:tr>
      <w:tr w14:paraId="348424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top"/>
          </w:tcPr>
          <w:p w14:paraId="1D1EBE4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160E1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14F18AE9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E6917C4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1F9366C4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1A323AE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6E8ECBC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D1F1678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16DC9F3E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FFFFFF"/>
            <w:noWrap w:val="0"/>
            <w:vAlign w:val="bottom"/>
          </w:tcPr>
          <w:p w14:paraId="16A714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2 342,0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FFFFFF"/>
            <w:noWrap w:val="0"/>
            <w:vAlign w:val="bottom"/>
          </w:tcPr>
          <w:p w14:paraId="033935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1 088,8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438EE3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1 105,7</w:t>
            </w:r>
          </w:p>
        </w:tc>
      </w:tr>
      <w:tr w14:paraId="37A897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4CDABC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Общегосударственные вопросы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BE3F0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E898C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A9AB5CE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35D2908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191D0F4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974F644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5A9184F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F7257AC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803EB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1 975,6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601C7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760,6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A7AF9D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770,3</w:t>
            </w:r>
          </w:p>
        </w:tc>
      </w:tr>
      <w:tr w14:paraId="10145E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04771E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Функционирование 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2C187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0BE83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E3410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DA9070B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5DBB93E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2EBDCFC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24B0F20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FA1D689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63B39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567,9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6BA5FF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322,0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4C6D1A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332,0</w:t>
            </w:r>
          </w:p>
        </w:tc>
      </w:tr>
      <w:tr w14:paraId="7D4351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9283C9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Обеспечение деятельности Администрации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33BD0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C5A37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7EDF2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41495E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C55F5DC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4CE7D29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7F115E2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9D6DBEE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E2935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567,9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676893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322,0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9604C1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332,0</w:t>
            </w:r>
          </w:p>
        </w:tc>
      </w:tr>
      <w:tr w14:paraId="126762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20A728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Расходы на выплаты по оплате труда высшего должностного лица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B918E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4280D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FD8CC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63A6F1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1AFA35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3DE3E1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6E388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41150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1F72ED9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639C9D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567,9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6843C2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322,0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2C1AEE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332,0</w:t>
            </w:r>
          </w:p>
        </w:tc>
      </w:tr>
      <w:tr w14:paraId="0B0DD2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163283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18D90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BEFCB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D4DF2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B736C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793A90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394682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41B23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41150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EFF5E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5BD4B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567,9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BDA67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322,0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7CCB4D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332,0</w:t>
            </w:r>
          </w:p>
        </w:tc>
      </w:tr>
      <w:tr w14:paraId="78868C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F65279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0768B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CD56E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A7958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65018A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4933B0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F26E92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DE816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41150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AA128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643D5C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567,9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3F3CB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322,0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CF6F9D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332,0</w:t>
            </w:r>
          </w:p>
        </w:tc>
      </w:tr>
      <w:tr w14:paraId="14B9C7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958ABB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Функционирование  Правительства Российской Федерации, высших исполнительных органов  субъектов Российской Федерации, местных администраций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4BA70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8A9D0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E5E28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81441C4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E2A483B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AA51F86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B14B0E0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F323212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4629C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1 407,7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E3197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433,6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9BDD60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433,3</w:t>
            </w:r>
          </w:p>
        </w:tc>
      </w:tr>
      <w:tr w14:paraId="2FD914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E4BCF5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Обеспечение деятельности Администрации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B44D3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F6048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C9DE9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ADEB6C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D2E8AFC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E0A3F8C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0F22FD9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178DD60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9652A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1 407,4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48784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433,3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885395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433,0</w:t>
            </w:r>
          </w:p>
        </w:tc>
      </w:tr>
      <w:tr w14:paraId="1E65AC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vAlign w:val="bottom"/>
          </w:tcPr>
          <w:p w14:paraId="10FA6C4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BC5E2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00E7E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0E15A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10741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D95135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C05729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8AB41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41110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4713A8A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95963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990,6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218A6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328,2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AC9BA5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342,1</w:t>
            </w:r>
          </w:p>
        </w:tc>
      </w:tr>
      <w:tr w14:paraId="6B9CB8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3747" w:type="dxa"/>
            <w:tcBorders>
              <w:top w:val="nil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264F0B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7B020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26D24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6383E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0AF989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F9DF23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95131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FF113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41110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9C668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0ED9A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990,6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63D48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328,2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936D7F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342,1</w:t>
            </w:r>
          </w:p>
        </w:tc>
      </w:tr>
      <w:tr w14:paraId="64A43D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vAlign w:val="center"/>
          </w:tcPr>
          <w:p w14:paraId="0A1600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11B8B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8CCD7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1C7C3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5A3475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DBB584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7E624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4EBCC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41110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8A968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420B4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990,6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80059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328,2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0C3D9E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342,1</w:t>
            </w:r>
          </w:p>
        </w:tc>
      </w:tr>
      <w:tr w14:paraId="79A67A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vAlign w:val="center"/>
          </w:tcPr>
          <w:p w14:paraId="4DA24C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70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41E0B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B2A4F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6994E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8717C8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07C78D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2B4EF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709DE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41120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D93E825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33356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416,8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69AEA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105,1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115F8C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90,9</w:t>
            </w:r>
          </w:p>
        </w:tc>
      </w:tr>
      <w:tr w14:paraId="604D1B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21C87B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3A5D7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B1D6D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B9F37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64A615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3A1516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56C4F9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739FA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41120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1059C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19877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400,0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3AB89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96,1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F34A02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81,9</w:t>
            </w:r>
          </w:p>
        </w:tc>
      </w:tr>
      <w:tr w14:paraId="23A3A8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13ED2A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84C84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76C2B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7DEC6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97E51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64B0A8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D82542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77C6F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41120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CF84D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8BC6C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400,0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1EAA1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96,1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50F633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81,9</w:t>
            </w:r>
          </w:p>
        </w:tc>
      </w:tr>
      <w:tr w14:paraId="198D97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43098A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Иные бюджетные ассигнования</w:t>
            </w:r>
          </w:p>
        </w:tc>
        <w:tc>
          <w:tcPr>
            <w:tcW w:w="570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9F89F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7E1D2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E93433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EB0AC0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7E8821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15D3C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6F21E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41120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F7A67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BF36C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16,8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0B7CB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2922FA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9,0</w:t>
            </w:r>
          </w:p>
        </w:tc>
      </w:tr>
      <w:tr w14:paraId="3F8B69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579959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Уплата налогов, сборов и иных платежей</w:t>
            </w:r>
          </w:p>
        </w:tc>
        <w:tc>
          <w:tcPr>
            <w:tcW w:w="570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8627D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C0192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D58C2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751FA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6272ED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0BF0B5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472CF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41120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03906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B78F7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16,8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12677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76218D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9,0</w:t>
            </w:r>
          </w:p>
        </w:tc>
      </w:tr>
      <w:tr w14:paraId="25DE3B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4D77C9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DCE13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5B108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D4418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5ABBD7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2BA3F64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83232C5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A4D0F1A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7675EE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03A30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AFE5A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9C66EE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</w:tr>
      <w:tr w14:paraId="497F48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4664E16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4CB90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9EB46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BA6D9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DF3E6A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60A5FC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FAE87E9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DAE8126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E6C4625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B6D95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68AE24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C01905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</w:tr>
      <w:tr w14:paraId="65A85A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D5E643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CBFA4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4D987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AA79C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730599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DC8B4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263117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7A4A4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77150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477A1F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C3133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8F37D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6C9974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</w:tr>
      <w:tr w14:paraId="49A3F9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50696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52078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04481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DAC0B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382200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6D6A52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AB09E3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00AFB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77150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F3B83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3CE59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8A877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FB4EDC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</w:tr>
      <w:tr w14:paraId="0B4B4E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41FB3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EE540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708BB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40429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5FD32A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8039FB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6F8283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42C67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77150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9FC6A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415D6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6E2EC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8DE9C5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</w:tr>
      <w:tr w14:paraId="685C7A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23D8F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Резервные фонды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0E8FE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F2292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0492D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EB15AC4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AE7E6DA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B92A082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4181DD0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08975AC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78003D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005457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9EFBB0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</w:t>
            </w:r>
          </w:p>
        </w:tc>
      </w:tr>
      <w:tr w14:paraId="1BA224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8C7C8B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B5580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AA458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9AF7E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E743DE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2802EDC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5A03D8B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1736D0C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48AD577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4A9028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5299DA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CD2817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</w:t>
            </w:r>
          </w:p>
        </w:tc>
      </w:tr>
      <w:tr w14:paraId="2914C7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08A203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20B28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3D63D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47C3B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622844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C16B25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38BEB17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0A59CA0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043831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4675AC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1C67D7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278CE1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</w:t>
            </w:r>
          </w:p>
        </w:tc>
      </w:tr>
      <w:tr w14:paraId="12FC22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51D4E2D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Резервный фонд Администрации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ACA7F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23F69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02660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8643B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054DBD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580F4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FAD3C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41180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89A145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79FABE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1792FD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E41F55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</w:t>
            </w:r>
          </w:p>
        </w:tc>
      </w:tr>
      <w:tr w14:paraId="53E839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91B04F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Иные бюджетные ассигнования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C9DFC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02D24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D0C27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1BD354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975012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E4E4A8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7A6D9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41180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502E2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3BCA8D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2F530D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F1077D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</w:t>
            </w:r>
          </w:p>
        </w:tc>
      </w:tr>
      <w:tr w14:paraId="02E375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61FC0B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Резервные средства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26EFE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F3341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00B6F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37C055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6AB229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0BDD51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C2B28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41180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17966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373F86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54F1BE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B08D8F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</w:t>
            </w:r>
          </w:p>
        </w:tc>
      </w:tr>
      <w:tr w14:paraId="340EE8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52F0BA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49625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5A8E2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EFB96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DEFB8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AB8B4C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90B82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0841D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51180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A5BED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5E2FA0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160,1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0A95BC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173,9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7F1266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180,2</w:t>
            </w:r>
          </w:p>
        </w:tc>
      </w:tr>
      <w:tr w14:paraId="0EADFD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91B28A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58400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E2CF7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09CD3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BF9718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0BA40C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9ECB31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896A2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51180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8A468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5409C4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137,2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237268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142E35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162,0</w:t>
            </w:r>
          </w:p>
        </w:tc>
      </w:tr>
      <w:tr w14:paraId="148648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F3C010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F52C2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3B581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C8169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3D7F25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46BBB4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5FFFED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3A9D0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51180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D57F3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2036E2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137,2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31608B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F39AC0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162,0</w:t>
            </w:r>
          </w:p>
        </w:tc>
      </w:tr>
      <w:tr w14:paraId="6D75B1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DFFE3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Фонд оплаты труда государственный (муниципальных) органов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19FEF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ABC2F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C9008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C247B6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D984E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BC027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3B13E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51180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DD1E0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444F2C5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105,4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2BE681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121,4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6A12AE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124,4</w:t>
            </w:r>
          </w:p>
        </w:tc>
      </w:tr>
      <w:tr w14:paraId="353B12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B224B9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Взносы по обязательному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2CD06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0BABD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29561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8735A1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647584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1718A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101F2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51180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824DA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17F0C7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31,8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1CA6F5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36,6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575CB6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37,6</w:t>
            </w:r>
          </w:p>
        </w:tc>
      </w:tr>
      <w:tr w14:paraId="145411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BB0242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6BCFE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0B302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599E2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93C5A5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4A193E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C74086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954E3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51180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B5691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55AECF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22,9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376C82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15,9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2F44E0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18,2</w:t>
            </w:r>
          </w:p>
        </w:tc>
      </w:tr>
      <w:tr w14:paraId="76BB90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2D5E2A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D3534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E75F8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7E66F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2A06E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1505B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845428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82BDF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51180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BB1BB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68C9F0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22,9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0171ED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15,9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603952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18,2</w:t>
            </w:r>
          </w:p>
        </w:tc>
      </w:tr>
      <w:tr w14:paraId="33CFAE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48322F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Прочая закупка товаров, работ и услуг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9BE93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B91FF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8AB70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960E35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625FE3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0FE08B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8A436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51180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47FD4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5FF91D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22,9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6D5A2B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15,9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FBACA3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18,2</w:t>
            </w:r>
          </w:p>
        </w:tc>
      </w:tr>
      <w:tr w14:paraId="642372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F8AD3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Жилищно- коммунальное хозяйство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7A90D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7A063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4BBD396">
            <w:pPr>
              <w:jc w:val="center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1513452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0338BD9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4B37EC9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5BE8FAE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469359E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8B571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51,4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B6D26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E11C77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</w:tr>
      <w:tr w14:paraId="27EBD1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C3CBC3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Коммунальное хозяйство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C3A7C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FD79B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A5CBF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41C1194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753CAAB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16028F2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4D7F332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C7E3374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7CE6B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95544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664B64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</w:tr>
      <w:tr w14:paraId="278095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3059E3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Благоустройство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39F00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EDAEC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F29F7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06997B4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6F01CE4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0A2D957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4D9CBCA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4207EB5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03E44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51,4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7084E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C9905C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</w:tr>
      <w:tr w14:paraId="68B11C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1C436FA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1E9EB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987BA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83657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013ECC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56675BD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395C771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D881C62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E09697F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3D12E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51,4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3EEA8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23F437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</w:tr>
      <w:tr w14:paraId="1BC82C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2F8D1DD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93570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DED04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03DB9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705C0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EF9152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BABD10D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E4B7F44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87D278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EEC2B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51,4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D3A5C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DB3534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</w:tr>
      <w:tr w14:paraId="550089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41C75A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Прочие мероприятия по благоустройству 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C79D0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FEA2A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C0140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EF4296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D8ADF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38453C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13AC3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43010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59C430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939F8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51,4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A7FA0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6E134F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</w:tr>
      <w:tr w14:paraId="102BAC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058387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E91E9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B3A14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FC936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708ED1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7B3C52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F868B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25F91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43010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B3FCA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F016B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51,4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46E4D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8477A5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</w:tr>
      <w:tr w14:paraId="1FF0B0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3EB604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A9950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A55F3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72513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A7CA80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4E2BCF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F4B30A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95698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43010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148CD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8C9C1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51,4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EC86D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F94F05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</w:tr>
      <w:tr w14:paraId="34A319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5C6B0A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Социальная политика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9C6D0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F060D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004EE7E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D6C88B6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C9FB983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A04593D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DB88791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B0D114D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719EF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153,7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73C4D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111,3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274B3D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89,2</w:t>
            </w:r>
          </w:p>
        </w:tc>
      </w:tr>
      <w:tr w14:paraId="7FA398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14594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Пенсионное обеспечение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27DAD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AA495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A3A2B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AD2B982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E2F4902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BB38810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89EEC78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3B5538C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4170A7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153,7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5E4642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111,3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8790F5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89,2</w:t>
            </w:r>
          </w:p>
        </w:tc>
      </w:tr>
      <w:tr w14:paraId="1557E7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44A40D6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B83FB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E5AD8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AF816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A3CA87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1C4ACF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E3BA363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11F08E9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468E0E1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190074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153,7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0C4FC3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111,3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1558C9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89,2</w:t>
            </w:r>
          </w:p>
        </w:tc>
      </w:tr>
      <w:tr w14:paraId="582BC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2AE8D1D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4408D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BE4F1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13090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B791F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61E3D5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08C6300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7B31D6B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30E8CB6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20D595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153,7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6999AC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111,3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7365C3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89,2</w:t>
            </w:r>
          </w:p>
        </w:tc>
      </w:tr>
      <w:tr w14:paraId="1623FE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BFC92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Доплаты к пенсиям муниципальных служащих Республики Мордовия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990C6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EF051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E4ABE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B106F5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3BC24A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575D27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BA4CB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3D2DF95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2E400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153,7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F5B67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111,3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EF62D9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89,2</w:t>
            </w:r>
          </w:p>
        </w:tc>
      </w:tr>
      <w:tr w14:paraId="24DD7A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vAlign w:val="bottom"/>
          </w:tcPr>
          <w:p w14:paraId="6055108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Социальное обеспечение и иные выплаты населению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C2275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8C3FE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7BE4C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B72CFF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BA030D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092F1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87BE5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A9F91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BA797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153,7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62A52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111,3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DA63D0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89,2</w:t>
            </w:r>
          </w:p>
        </w:tc>
      </w:tr>
      <w:tr w14:paraId="059309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7E1C91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Публичные нормативные социальные выплаты гражданам</w:t>
            </w:r>
          </w:p>
        </w:tc>
        <w:tc>
          <w:tcPr>
            <w:tcW w:w="570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117AB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D383D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3E045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05510A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4CEAE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2AEBFA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2D35B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2AF18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54096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153,7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824FE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111,3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5CCE31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89,2</w:t>
            </w:r>
          </w:p>
        </w:tc>
      </w:tr>
      <w:tr w14:paraId="349675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EB7B9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Обслуживание государственного ( муниципального) долга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4745C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E25ED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FFF3A4B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B3C9FE8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135FA38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9198284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8F97567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AF983C0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05CC1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1,2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C85B6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A49FAC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</w:tr>
      <w:tr w14:paraId="18A138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5AD6F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1670D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1084C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7EA5C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3D76557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0A39123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42F2EE6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1DF4384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B63F3E7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6E2C44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1,2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F0EE9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CF6D8F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</w:tr>
      <w:tr w14:paraId="0D19D3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F032B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85AAB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76669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AD425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D4F75D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5DDA4E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0B6A73F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6FAC6AF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E27F1A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66D712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1,2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36FAB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AADA93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</w:tr>
      <w:tr w14:paraId="42F2A0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7BEAC3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21A69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6B251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6B084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9845FA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AD686D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6AD1599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A189888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A1E142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F2580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1,2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28559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48836A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</w:tr>
      <w:tr w14:paraId="6BD917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92114C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Процентные платежи по муниципальному долгу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BE9E2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6D620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A720D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C7D212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A1C380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8E71D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2BC581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41240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397EE7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58F00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1,2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26F2A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A8D2BC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</w:tr>
      <w:tr w14:paraId="6B1DD3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B9BB2A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Обслуживание государственного (муниципального) долга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40E1D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DFABC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A46DF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17F40B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FE8B55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6232EE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E9242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41240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55183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4D256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1,2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C204B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0B110D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</w:tr>
      <w:tr w14:paraId="647CAA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F3AC31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Обслуживание муниципального долга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A1AFA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97C93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4B855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95498D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AD13DD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EDDAA2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49C79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41240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BA11B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00371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1,2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49050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513141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</w:tr>
      <w:tr w14:paraId="57ACA4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A11142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Условно утвержденные расходы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FC919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2DA90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A8FAE55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879EE3B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B1CC40C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C3D6968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BF17DCD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B6D8E4B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AB23D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414EB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C4F3CD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45,0</w:t>
            </w:r>
          </w:p>
        </w:tc>
      </w:tr>
      <w:tr w14:paraId="234365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EF41A2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Условно утвержденные расходы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9D406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1B6DD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75B7B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167BA79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26E7634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A48FAA9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5641D8F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CEF0200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84CAD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62992C0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40ED38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45,0</w:t>
            </w:r>
          </w:p>
        </w:tc>
      </w:tr>
      <w:tr w14:paraId="000E8B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F916D2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F2B3E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AD575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4C480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FCBD0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20AA6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ED40E5C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24B15B0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58A1AF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A5D21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E0776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943160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45,0</w:t>
            </w:r>
          </w:p>
        </w:tc>
      </w:tr>
      <w:tr w14:paraId="094588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2C970A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B33DA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69ECA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7B2D2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88DEC0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C98CB1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5FEA77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B3889CD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01B8465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5A46F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0CE76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A1A073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45,0</w:t>
            </w:r>
          </w:p>
        </w:tc>
      </w:tr>
      <w:tr w14:paraId="785001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B625E3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Условно утвержденные расходы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E1761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BA45D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06C02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27FF70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46D332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AB57CC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41481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41990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6A4892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FF87E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C3179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1C0EBB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45,0</w:t>
            </w:r>
          </w:p>
        </w:tc>
      </w:tr>
      <w:tr w14:paraId="6A3BD1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6231FF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Иные бюджетные ассигнования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4E19B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D7C86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F14FC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E9ED54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13A330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49CB43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0D665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41990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A81E5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6E022D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B291B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C9B884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45,0</w:t>
            </w:r>
          </w:p>
        </w:tc>
      </w:tr>
      <w:tr w14:paraId="2863C0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4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84FCCC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Резервные средства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ABA10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4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02687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465B2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4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4D6AD8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340B63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51E1A6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7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D450F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41990</w:t>
            </w:r>
          </w:p>
        </w:tc>
        <w:tc>
          <w:tcPr>
            <w:tcW w:w="5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36271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870</w:t>
            </w:r>
          </w:p>
        </w:tc>
        <w:tc>
          <w:tcPr>
            <w:tcW w:w="79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AEEBB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61B90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22,0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9D5FB8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45,0</w:t>
            </w:r>
          </w:p>
        </w:tc>
      </w:tr>
    </w:tbl>
    <w:p w14:paraId="171EF594">
      <w:pPr>
        <w:rPr>
          <w:rFonts w:hint="default" w:ascii="Times New Roman" w:hAnsi="Times New Roman" w:cs="Times New Roman"/>
          <w:sz w:val="20"/>
          <w:szCs w:val="20"/>
        </w:rPr>
      </w:pPr>
    </w:p>
    <w:p w14:paraId="00CEEB58">
      <w:pPr>
        <w:rPr>
          <w:rFonts w:hint="default" w:ascii="Times New Roman" w:hAnsi="Times New Roman" w:cs="Times New Roman"/>
          <w:sz w:val="20"/>
          <w:szCs w:val="20"/>
        </w:rPr>
      </w:pPr>
    </w:p>
    <w:p w14:paraId="09631ED1">
      <w:pPr>
        <w:rPr>
          <w:rFonts w:hint="default" w:ascii="Times New Roman" w:hAnsi="Times New Roman" w:cs="Times New Roman"/>
          <w:sz w:val="20"/>
          <w:szCs w:val="20"/>
        </w:rPr>
      </w:pPr>
    </w:p>
    <w:p w14:paraId="7D88F81E">
      <w:pPr>
        <w:rPr>
          <w:rFonts w:hint="default" w:ascii="Times New Roman" w:hAnsi="Times New Roman" w:cs="Times New Roman"/>
          <w:sz w:val="20"/>
          <w:szCs w:val="20"/>
        </w:rPr>
      </w:pPr>
    </w:p>
    <w:p w14:paraId="3A7A0A3E">
      <w:pPr>
        <w:rPr>
          <w:rFonts w:hint="default" w:ascii="Times New Roman" w:hAnsi="Times New Roman" w:cs="Times New Roman"/>
          <w:sz w:val="20"/>
          <w:szCs w:val="20"/>
        </w:rPr>
      </w:pPr>
    </w:p>
    <w:p w14:paraId="1B94951B">
      <w:pPr>
        <w:rPr>
          <w:rFonts w:hint="default" w:ascii="Times New Roman" w:hAnsi="Times New Roman" w:cs="Times New Roman"/>
          <w:sz w:val="20"/>
          <w:szCs w:val="20"/>
        </w:rPr>
      </w:pPr>
    </w:p>
    <w:p w14:paraId="39696818">
      <w:pPr>
        <w:rPr>
          <w:rFonts w:hint="default" w:ascii="Times New Roman" w:hAnsi="Times New Roman" w:cs="Times New Roman"/>
          <w:sz w:val="20"/>
          <w:szCs w:val="20"/>
        </w:rPr>
      </w:pPr>
    </w:p>
    <w:p w14:paraId="72A2164E">
      <w:pPr>
        <w:rPr>
          <w:rFonts w:hint="default" w:ascii="Times New Roman" w:hAnsi="Times New Roman" w:cs="Times New Roman"/>
          <w:sz w:val="20"/>
          <w:szCs w:val="20"/>
        </w:rPr>
      </w:pPr>
    </w:p>
    <w:p w14:paraId="73396B55">
      <w:pPr>
        <w:rPr>
          <w:rFonts w:hint="default" w:ascii="Times New Roman" w:hAnsi="Times New Roman" w:cs="Times New Roman"/>
          <w:sz w:val="20"/>
          <w:szCs w:val="20"/>
        </w:rPr>
      </w:pPr>
    </w:p>
    <w:p w14:paraId="091F043D">
      <w:pPr>
        <w:rPr>
          <w:rFonts w:hint="default" w:ascii="Times New Roman" w:hAnsi="Times New Roman" w:cs="Times New Roman"/>
          <w:sz w:val="20"/>
          <w:szCs w:val="20"/>
        </w:rPr>
      </w:pPr>
    </w:p>
    <w:p w14:paraId="6AD00463">
      <w:pPr>
        <w:rPr>
          <w:rFonts w:hint="default" w:ascii="Times New Roman" w:hAnsi="Times New Roman" w:cs="Times New Roman"/>
          <w:sz w:val="20"/>
          <w:szCs w:val="20"/>
        </w:rPr>
      </w:pPr>
    </w:p>
    <w:p w14:paraId="01818A83">
      <w:pPr>
        <w:rPr>
          <w:rFonts w:hint="default" w:ascii="Times New Roman" w:hAnsi="Times New Roman" w:cs="Times New Roman"/>
          <w:sz w:val="20"/>
          <w:szCs w:val="20"/>
        </w:rPr>
      </w:pPr>
    </w:p>
    <w:p w14:paraId="596D9002">
      <w:pPr>
        <w:rPr>
          <w:rFonts w:hint="default" w:ascii="Times New Roman" w:hAnsi="Times New Roman" w:cs="Times New Roman"/>
          <w:sz w:val="20"/>
          <w:szCs w:val="20"/>
        </w:rPr>
      </w:pPr>
    </w:p>
    <w:p w14:paraId="60A53D47">
      <w:pPr>
        <w:rPr>
          <w:rFonts w:hint="default" w:ascii="Times New Roman" w:hAnsi="Times New Roman" w:cs="Times New Roman"/>
          <w:sz w:val="20"/>
          <w:szCs w:val="20"/>
        </w:rPr>
      </w:pPr>
    </w:p>
    <w:p w14:paraId="76AC301C">
      <w:pPr>
        <w:rPr>
          <w:rFonts w:hint="default" w:ascii="Times New Roman" w:hAnsi="Times New Roman" w:cs="Times New Roman"/>
          <w:sz w:val="20"/>
          <w:szCs w:val="20"/>
        </w:rPr>
      </w:pPr>
    </w:p>
    <w:p w14:paraId="0CB1CCEE">
      <w:pPr>
        <w:rPr>
          <w:rFonts w:hint="default" w:ascii="Times New Roman" w:hAnsi="Times New Roman" w:cs="Times New Roman"/>
          <w:sz w:val="20"/>
          <w:szCs w:val="20"/>
        </w:rPr>
      </w:pPr>
    </w:p>
    <w:p w14:paraId="470AD165">
      <w:pPr>
        <w:rPr>
          <w:rFonts w:hint="default" w:ascii="Times New Roman" w:hAnsi="Times New Roman" w:cs="Times New Roman"/>
          <w:sz w:val="20"/>
          <w:szCs w:val="20"/>
        </w:rPr>
      </w:pPr>
    </w:p>
    <w:p w14:paraId="65820B51">
      <w:pPr>
        <w:rPr>
          <w:rFonts w:hint="default" w:ascii="Times New Roman" w:hAnsi="Times New Roman" w:cs="Times New Roman"/>
          <w:sz w:val="20"/>
          <w:szCs w:val="20"/>
        </w:rPr>
      </w:pPr>
    </w:p>
    <w:p w14:paraId="05B1647A">
      <w:pPr>
        <w:rPr>
          <w:rFonts w:hint="default" w:ascii="Times New Roman" w:hAnsi="Times New Roman" w:cs="Times New Roman"/>
          <w:sz w:val="20"/>
          <w:szCs w:val="20"/>
        </w:rPr>
      </w:pPr>
    </w:p>
    <w:p w14:paraId="3137F047">
      <w:pPr>
        <w:rPr>
          <w:rFonts w:hint="default" w:ascii="Times New Roman" w:hAnsi="Times New Roman" w:cs="Times New Roman"/>
          <w:sz w:val="20"/>
          <w:szCs w:val="20"/>
        </w:rPr>
      </w:pPr>
    </w:p>
    <w:p w14:paraId="7BD2750E">
      <w:pPr>
        <w:rPr>
          <w:rFonts w:hint="default" w:ascii="Times New Roman" w:hAnsi="Times New Roman" w:cs="Times New Roman"/>
          <w:sz w:val="20"/>
          <w:szCs w:val="20"/>
        </w:rPr>
      </w:pPr>
    </w:p>
    <w:tbl>
      <w:tblPr>
        <w:tblStyle w:val="13"/>
        <w:tblW w:w="1017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08"/>
        <w:gridCol w:w="560"/>
        <w:gridCol w:w="620"/>
        <w:gridCol w:w="480"/>
        <w:gridCol w:w="380"/>
        <w:gridCol w:w="450"/>
        <w:gridCol w:w="699"/>
        <w:gridCol w:w="630"/>
        <w:gridCol w:w="770"/>
        <w:gridCol w:w="730"/>
        <w:gridCol w:w="650"/>
      </w:tblGrid>
      <w:tr w14:paraId="0B2C06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bottom"/>
          </w:tcPr>
          <w:p w14:paraId="435449E7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top"/>
          </w:tcPr>
          <w:p w14:paraId="5FD7B560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top"/>
          </w:tcPr>
          <w:p w14:paraId="2EFAF502">
            <w:pPr>
              <w:spacing w:line="240" w:lineRule="auto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top"/>
          </w:tcPr>
          <w:p w14:paraId="69F82DBA">
            <w:pPr>
              <w:spacing w:line="240" w:lineRule="auto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top"/>
          </w:tcPr>
          <w:p w14:paraId="4954B701">
            <w:pPr>
              <w:spacing w:line="240" w:lineRule="auto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top"/>
          </w:tcPr>
          <w:p w14:paraId="51F66B82">
            <w:pPr>
              <w:spacing w:line="240" w:lineRule="auto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top"/>
          </w:tcPr>
          <w:p w14:paraId="67EC3995">
            <w:pPr>
              <w:spacing w:line="240" w:lineRule="auto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7644710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top"/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4D17B4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Приложение 3</w:t>
            </w:r>
          </w:p>
        </w:tc>
      </w:tr>
      <w:tr w14:paraId="1A60F1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26FFDB69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04602C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409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2DED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к Решению Совета депутатов</w:t>
            </w:r>
          </w:p>
        </w:tc>
      </w:tr>
      <w:tr w14:paraId="62D40A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05D847ED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24F330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409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E3B9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Кишалинского сельского поселения</w:t>
            </w:r>
          </w:p>
        </w:tc>
      </w:tr>
      <w:tr w14:paraId="15320F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225C5CAA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B80564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409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B00A5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Атюрьевского муниципального района</w:t>
            </w:r>
          </w:p>
        </w:tc>
      </w:tr>
      <w:tr w14:paraId="341C42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5DDFB818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3B2F4F9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409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4F2B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Республики Мордовия</w:t>
            </w:r>
          </w:p>
        </w:tc>
      </w:tr>
      <w:tr w14:paraId="1A25AA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5098147D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5C14F5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409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C311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"О бюджете Кишалинского сельского поселения </w:t>
            </w:r>
          </w:p>
        </w:tc>
      </w:tr>
      <w:tr w14:paraId="43020F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3AD86B09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8E85385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409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CA763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Атюрьевского муниципального района </w:t>
            </w:r>
          </w:p>
        </w:tc>
      </w:tr>
      <w:tr w14:paraId="780499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</w:trPr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28626998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995DF7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409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E21B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Республики Мордовия на 2025 год </w:t>
            </w:r>
          </w:p>
        </w:tc>
      </w:tr>
      <w:tr w14:paraId="661CD7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" w:hRule="atLeast"/>
        </w:trPr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729155A5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59B2D34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409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67E4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и на плановый период 2026 и 2027 годов"</w:t>
            </w:r>
          </w:p>
        </w:tc>
      </w:tr>
      <w:tr w14:paraId="0AC889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177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6AB4DC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РАСПРЕДЕЛЕНИЕ </w:t>
            </w:r>
          </w:p>
        </w:tc>
      </w:tr>
      <w:tr w14:paraId="0B8F42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10177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1F5C830E">
            <w:pPr>
              <w:keepNext w:val="0"/>
              <w:keepLines w:val="0"/>
              <w:widowControl/>
              <w:suppressLineNumbers w:val="0"/>
              <w:ind w:right="-19" w:rightChars="-8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БЮДЖЕТНЫХ АССИГНОВАНИЙ БЮДЖЕТА КИШАЛИНСКОГО СЕЛЬСКОГО ПОСЕЛЕНИЯ АТЮРЬЕВСКОГО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 2025 ГОД И НА ПЛАНОВЫЙ ПЕРИОД 2026 И 2027 ГОДОВ</w:t>
            </w:r>
          </w:p>
        </w:tc>
      </w:tr>
      <w:tr w14:paraId="01331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2AD5A91C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9197D1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DAD1E0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D3F07E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8E9319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FE7D7E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4182C8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80995D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F3A3AB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color="000000" w:sz="2" w:space="0"/>
              <w:right w:val="nil"/>
            </w:tcBorders>
            <w:noWrap/>
            <w:vAlign w:val="bottom"/>
          </w:tcPr>
          <w:p w14:paraId="17E048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(тыс.рублей)</w:t>
            </w:r>
          </w:p>
        </w:tc>
      </w:tr>
      <w:tr w14:paraId="1F42C5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4208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FE9D4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Наименование</w:t>
            </w:r>
          </w:p>
        </w:tc>
        <w:tc>
          <w:tcPr>
            <w:tcW w:w="560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E4A20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Рз</w:t>
            </w:r>
          </w:p>
        </w:tc>
        <w:tc>
          <w:tcPr>
            <w:tcW w:w="620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938C5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Прз</w:t>
            </w:r>
          </w:p>
        </w:tc>
        <w:tc>
          <w:tcPr>
            <w:tcW w:w="2009" w:type="dxa"/>
            <w:gridSpan w:val="4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F5B9E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Цср</w:t>
            </w:r>
          </w:p>
        </w:tc>
        <w:tc>
          <w:tcPr>
            <w:tcW w:w="630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F0813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Вр</w:t>
            </w:r>
          </w:p>
        </w:tc>
        <w:tc>
          <w:tcPr>
            <w:tcW w:w="215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E2451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Сумма</w:t>
            </w:r>
          </w:p>
        </w:tc>
      </w:tr>
      <w:tr w14:paraId="271A9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4208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A30ED55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60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FFA1F7E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20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ECA4A53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09" w:type="dxa"/>
            <w:gridSpan w:val="4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575C16C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C8494BE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6D5F21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 год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D8AA41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 год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C8C07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 год</w:t>
            </w:r>
          </w:p>
        </w:tc>
      </w:tr>
      <w:tr w14:paraId="238F77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049F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center"/>
          </w:tcPr>
          <w:p w14:paraId="589C6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center"/>
          </w:tcPr>
          <w:p w14:paraId="57966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center"/>
          </w:tcPr>
          <w:p w14:paraId="4D3D0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center"/>
          </w:tcPr>
          <w:p w14:paraId="39396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center"/>
          </w:tcPr>
          <w:p w14:paraId="6AFB6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center"/>
          </w:tcPr>
          <w:p w14:paraId="6F5C2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center"/>
          </w:tcPr>
          <w:p w14:paraId="389DD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center"/>
          </w:tcPr>
          <w:p w14:paraId="45621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center"/>
          </w:tcPr>
          <w:p w14:paraId="2147D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center"/>
          </w:tcPr>
          <w:p w14:paraId="25D37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</w:tr>
      <w:tr w14:paraId="6959FA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123D5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Всего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76F74A3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E9D0D7C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1FB6812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B765E3F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422BEBD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BEE7FC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C8C5F26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32FB59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2 342,0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31DE4D2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1 088,8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B4EB91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1 105,7</w:t>
            </w:r>
          </w:p>
        </w:tc>
      </w:tr>
      <w:tr w14:paraId="50BE1F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807737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Общегосударственные вопросы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94AE2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8FE4C04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E8A8A1B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EFB0D8F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427E09F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BE4B5BA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6907FD8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8A83D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1 975,6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02686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760,6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D46455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770,3</w:t>
            </w:r>
          </w:p>
        </w:tc>
      </w:tr>
      <w:tr w14:paraId="297079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44F054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Функционирование 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22B93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17287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8231A62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D116892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F62FE03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D430F2E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1EC25B6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61F86E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567,9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2FD54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322,0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9EBA50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332,0</w:t>
            </w:r>
          </w:p>
        </w:tc>
      </w:tr>
      <w:tr w14:paraId="64E7C0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16B3EB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Обеспечение деятельности Администрации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12BC7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4BDA0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CE3468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6A05432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7849994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1B13F2B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9349445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0E72C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567,9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BB3CC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322,0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7994C5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332,0</w:t>
            </w:r>
          </w:p>
        </w:tc>
      </w:tr>
      <w:tr w14:paraId="04151E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E1F336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Расходы на выплаты по оплате труда высшего должностного лица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4FAF1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47A80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A07C2E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A307E4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1CE4A1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702D6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41150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3F2156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14E17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567,9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5303D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322,0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8B94A8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332,0</w:t>
            </w:r>
          </w:p>
        </w:tc>
      </w:tr>
      <w:tr w14:paraId="4AE4D5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605AA9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059C3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A6073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5F2DD4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9008D3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73BE31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2B9F1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41150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AA486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CAF9E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567,9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11F4B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322,0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D96F8B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332,0</w:t>
            </w:r>
          </w:p>
        </w:tc>
      </w:tr>
      <w:tr w14:paraId="7E86D0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5F0CF5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A5252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26B6E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F87009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0D6DE2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797989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01F2A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41150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39F1F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893E0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567,9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F3285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322,0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3B75F5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332,0</w:t>
            </w:r>
          </w:p>
        </w:tc>
      </w:tr>
      <w:tr w14:paraId="6DEC93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844241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Функционирование 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E5996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12105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B393366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1BF4497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EC7A243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F4245A8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C5259DD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D2C74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1 407,7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5E197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433,6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6FA8F3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433,3</w:t>
            </w:r>
          </w:p>
        </w:tc>
      </w:tr>
      <w:tr w14:paraId="2FE2B0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9DC6FA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Обеспечение деятельности Администрации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C2E53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BD7BE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CD4DCF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44150DA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315A809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2B98C68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9B34587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CA2E8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1 407,4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CA5FB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433,3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F2E996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433,0</w:t>
            </w:r>
          </w:p>
        </w:tc>
      </w:tr>
      <w:tr w14:paraId="3E09A8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EF1E13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DCD85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3F54B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AAA229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AF1955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84BE64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6373A1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41110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DC75A9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074CA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990,6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75EED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328,2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2F61F0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342,1</w:t>
            </w:r>
          </w:p>
        </w:tc>
      </w:tr>
      <w:tr w14:paraId="5C26B5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6A71D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30A0F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5D342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4D2C58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AFCBE6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8331D8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BD295E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41110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85266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663270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990,6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22D122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328,2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021706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342,1</w:t>
            </w:r>
          </w:p>
        </w:tc>
      </w:tr>
      <w:tr w14:paraId="0701A6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1357F3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7FC52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13031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8189F8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ED740D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B871C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D6BF5C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41110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468AB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5794DF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990,6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022A3F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328,2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FED297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342,1</w:t>
            </w:r>
          </w:p>
        </w:tc>
      </w:tr>
      <w:tr w14:paraId="08D17D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347F17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D3A5D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E17F4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CF8691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9774C0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8A367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132248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41120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B774E5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18256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416,8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4EA3E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105,1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6B7869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90,9</w:t>
            </w:r>
          </w:p>
        </w:tc>
      </w:tr>
      <w:tr w14:paraId="3749C8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125BB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50D48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F0A71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5EB887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2A6582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A2F8BD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50DF5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41120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ADCEC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DF487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400,0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7AA82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96,1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D6169A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81,9</w:t>
            </w:r>
          </w:p>
        </w:tc>
      </w:tr>
      <w:tr w14:paraId="7D3E36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A67E78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8F129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DD8ED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9A70BA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18574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CAD9EE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85AC4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41120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60A33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87E40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400,0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0CAF6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96,1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A1C097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81,9</w:t>
            </w:r>
          </w:p>
        </w:tc>
      </w:tr>
      <w:tr w14:paraId="3F5D2B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54C5C0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9E8C3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81CC7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D1FB6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A5DED2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1D6A12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A445A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41120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5DE5D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088EB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16,8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A9986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07EC51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9,0</w:t>
            </w:r>
          </w:p>
        </w:tc>
      </w:tr>
      <w:tr w14:paraId="2C6440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D334A0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Уплата налогов, сборов и иных платежей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E30137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E9A60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3A3A5D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D0E8E8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44379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186F9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41120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5FFE0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1CFD7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16,8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6548EE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6FDE6B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9,0</w:t>
            </w:r>
          </w:p>
        </w:tc>
      </w:tr>
      <w:tr w14:paraId="529F9D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80A1A5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ACEA9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0E279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618B3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E28E289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B24C76C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37E1DA2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6CA3587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7541C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E58D2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A77BA5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</w:tr>
      <w:tr w14:paraId="637662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1356A4B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39FF9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4E25F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4DCAD3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5C8D59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6369164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AE35AF8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8EC94CA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944A7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375A9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3B099D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</w:tr>
      <w:tr w14:paraId="654AFE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305189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F8C0D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BF1E6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A0AEC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23237F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FBBA5F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30B79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77150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5180DB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55EB4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29E08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F060B5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</w:tr>
      <w:tr w14:paraId="0D4FB0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8B7FD2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FC0AF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32094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19E31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89A712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C051D6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25718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77150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FFBD5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A1E57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92418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85DF1B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</w:tr>
      <w:tr w14:paraId="643E9C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062E9D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AA167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B26BF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F9AD67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F97BD7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B36FA1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AFAD6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77150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DF586A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00274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52F0A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270BE2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0,3</w:t>
            </w:r>
          </w:p>
        </w:tc>
      </w:tr>
      <w:tr w14:paraId="0ABBCF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E6B2A3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Резервные фонды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02294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BE0EA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F7D7586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9367EEE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8ABBF9D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7994816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B9BB149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572530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2CF114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A8EF0A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</w:t>
            </w:r>
          </w:p>
        </w:tc>
      </w:tr>
      <w:tr w14:paraId="5F3DEB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574BDA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291C3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D122F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FAA546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786D94F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86B3615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6E30453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C14016F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2D56B0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69454B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885756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</w:t>
            </w:r>
          </w:p>
        </w:tc>
      </w:tr>
      <w:tr w14:paraId="530118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2B105C0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64864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F834E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AA85FA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E7C84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2DA7941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72AFED1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12E5AB3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4B54B9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511E0F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38A98F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</w:t>
            </w:r>
          </w:p>
        </w:tc>
      </w:tr>
      <w:tr w14:paraId="43EEC4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EC902B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Резервный фонд Администрации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21E3D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2F99D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CCB2BE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52CF35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1340C0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323817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41180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244ADF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3842D2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7E2239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EE0EF2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</w:t>
            </w:r>
          </w:p>
        </w:tc>
      </w:tr>
      <w:tr w14:paraId="79E79F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145D9F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F7D73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600CD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05A74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F4A896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71A52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826DE3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41180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01B866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338067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6AA3DD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FEFD4C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</w:t>
            </w:r>
          </w:p>
        </w:tc>
      </w:tr>
      <w:tr w14:paraId="3EFA25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0EB094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Резервные средства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C1D4F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89366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AF6F3A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B6DC7E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B93D1A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240C8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41180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070A2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546BBE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721E1C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1AB123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5,0</w:t>
            </w:r>
          </w:p>
        </w:tc>
      </w:tr>
      <w:tr w14:paraId="73201E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50718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Национальная оборона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F0EE6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EF7B719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09FC0ED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FF95ED1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6923DC7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50A8BF7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47E17C2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1CBCE7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160,1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170C82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173,9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490212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180,2</w:t>
            </w:r>
          </w:p>
        </w:tc>
      </w:tr>
      <w:tr w14:paraId="07AEBD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6A4A78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Мобилизационная и вневоинская подготовка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632D7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662B2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A822D58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B7A4421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9E8E16C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14D2C52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4E26F4F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71E2ED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160,1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017181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173,9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78B52E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180,2</w:t>
            </w:r>
          </w:p>
        </w:tc>
      </w:tr>
      <w:tr w14:paraId="025336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7796CC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56E3C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13858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1D83C7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BFDF0A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5565E3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7E3BE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51180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4E3B95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7454F8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160,1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467BE7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173,9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4EFA1B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180,2</w:t>
            </w:r>
          </w:p>
        </w:tc>
      </w:tr>
      <w:tr w14:paraId="4BB866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E3DF0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CE07F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391A6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55E63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410A8E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303050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79618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51180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A3B53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3FFA99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137,2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5D5C93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AB289B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162,0</w:t>
            </w:r>
          </w:p>
        </w:tc>
      </w:tr>
      <w:tr w14:paraId="46ACB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528B9B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B228F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F1326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CA6CC3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0B11DE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C0FBEE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E8608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51180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2744D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034B47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137,2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199576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23559D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162,0</w:t>
            </w:r>
          </w:p>
        </w:tc>
      </w:tr>
      <w:tr w14:paraId="11873E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A37917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299E8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DFB37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CE3F08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6D8B11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6E9706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81213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51180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4B5C0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79B4D3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22,9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359CFA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15,9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BB6C9F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15,2</w:t>
            </w:r>
          </w:p>
        </w:tc>
      </w:tr>
      <w:tr w14:paraId="4BD92C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153EF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5631A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BCFF1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594547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CBDDB4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778DB3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19131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51180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FCD00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19A8F8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22,9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329F01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15,9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F92175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18,2</w:t>
            </w:r>
          </w:p>
        </w:tc>
      </w:tr>
      <w:tr w14:paraId="16C8E2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380762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Жилищно- коммунальное хозяйство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72908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F21CA98">
            <w:pPr>
              <w:jc w:val="center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13BA76F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C1E3552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B14B6CE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1580488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10A3C97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E4CAB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51,4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E7F5B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92A67D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</w:tr>
      <w:tr w14:paraId="4B5C81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6052A0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Благоустройство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1A4BB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CC9DA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CEBCA45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3095F82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6637ADB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D796535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8DB00D5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6113F0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51,4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91DF9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E999B5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</w:tr>
      <w:tr w14:paraId="393C44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66936E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CB13F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0F673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710D70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1EEA83B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3EB895A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132E5C8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3E36978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63234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51,4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F8730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85BBEE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</w:tr>
      <w:tr w14:paraId="1F9985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1971F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1FECA3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33126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AAC765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441810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4204CDB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1ED5BA4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6411735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FAF37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51,4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A7B1E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C894CC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</w:tr>
      <w:tr w14:paraId="48A499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B85BFC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Прочие мероприятия по благоустройству 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7C354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A92FC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47811A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B59F7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20A8DB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AA7AF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43010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C0A5D2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728E9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51,4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2BD6B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54AC3B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</w:tr>
      <w:tr w14:paraId="192AA3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A4A3E3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5C009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5A9C9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3EDC13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BDB2A7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D2D6E8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64F8D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43010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ABA60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46C93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51,4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81050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66EE92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</w:tr>
      <w:tr w14:paraId="43B836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6116D7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8580B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BD9DC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861A9B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83827D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104C02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1C418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43010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F4423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D68BC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51,4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9ABD2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3F0826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20,0</w:t>
            </w:r>
          </w:p>
        </w:tc>
      </w:tr>
      <w:tr w14:paraId="3D4700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FA3C97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Социальная политика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6E720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597728D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D05AD59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19D5294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D4C8EE8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3872761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89140D2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60C54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153,7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7D490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111,3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94663E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89,2</w:t>
            </w:r>
          </w:p>
        </w:tc>
      </w:tr>
      <w:tr w14:paraId="6DBAB8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EF0DF3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Пенсионное обеспечение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E4C6A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BE2F0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26A275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484E5DB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075D2B6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805C64A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7C06C0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9D877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153,7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85DE1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111,3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0BD1CB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89,2</w:t>
            </w:r>
          </w:p>
        </w:tc>
      </w:tr>
      <w:tr w14:paraId="204143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115FC3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7424F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E5046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DD02B9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941627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C5738AC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4A7BF28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8094827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D468E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153,7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0853E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111,3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D8D727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89,2</w:t>
            </w:r>
          </w:p>
        </w:tc>
      </w:tr>
      <w:tr w14:paraId="58E8AE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553774A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544EA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8BF56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E598A7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E77AC2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34EB722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6D7539C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E753749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7BB34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153,7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D6382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111,3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018E9E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89,2</w:t>
            </w:r>
          </w:p>
        </w:tc>
      </w:tr>
      <w:tr w14:paraId="6DDBAA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84455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Доплаты к пенсиям муниципальных служащих Республики Мордовия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9C8F8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73DA5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91A8D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F51E8E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192409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E4D29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C38485F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FA4F6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153,7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614F5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111,3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FA6825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89,2</w:t>
            </w:r>
          </w:p>
        </w:tc>
      </w:tr>
      <w:tr w14:paraId="0F4940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77484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Социальное обеспечение и иные выплаты населению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3720F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ED4D1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C585F8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304DEB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A6D3F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0E80A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B1906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DC057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153,7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7AB1C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111,3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84F462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89,2</w:t>
            </w:r>
          </w:p>
        </w:tc>
      </w:tr>
      <w:tr w14:paraId="1137F6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7F195A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Публичные нормативные социальные выплаты гражданам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0FE57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B9186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A0278A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8C5F00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60DAF7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0C155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7F087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BE09E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153,7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0EED4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111,3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C38761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89,2</w:t>
            </w:r>
          </w:p>
        </w:tc>
      </w:tr>
      <w:tr w14:paraId="020B73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37E89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Обслуживание государственного ( муниципального) долга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68188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3A0EB38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25045EA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AD54AD3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DB525C1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8BE4BE0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55652BF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13D6C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1,2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5E9A9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C5C328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</w:tr>
      <w:tr w14:paraId="3C48B6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C3A8DB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01C21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44978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F0791C1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472BFCC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CAC5ABF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91311B8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781FCE5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C4C84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1,2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342F9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477C25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</w:tr>
      <w:tr w14:paraId="180BA6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133FF2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A679B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314062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AAB8E2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99FB8D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B1E2A0A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B7D5BE8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1BD99F8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34EC0F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1,2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1A495C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B73BC5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</w:tr>
      <w:tr w14:paraId="0394E9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D61FB8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DDCAF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6E708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D546AF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B9E92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FE3B08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DC77A8B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7F9AD59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0184DC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1,2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2A4BB4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F5D9B8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</w:tr>
      <w:tr w14:paraId="0026ED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9ED977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Процентные платежи по муниципальному долгу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D30FC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515CE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B82EA8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FFF178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39EED2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D5397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41240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9D63700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135CC4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1,2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6F3B61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FE2FC5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</w:tr>
      <w:tr w14:paraId="46E066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C08D49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Обслуживание государственного (муниципального) долга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2346F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EA18B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FEF0A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5F6C35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126BE0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B2FC0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41240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118C6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170E27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1,2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74BED7E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28B3BE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</w:tr>
      <w:tr w14:paraId="32AAEE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61C33C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Обслуживание муниципального долга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4D70C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2E1F7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56A74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874D2B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31711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734A3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41240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59C52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61B4FE7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1,2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762733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6E9C10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1,0</w:t>
            </w:r>
          </w:p>
        </w:tc>
      </w:tr>
      <w:tr w14:paraId="153777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8BAE9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Условно утвержденные расходы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76B9D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42B06D7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C5623E8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23F9F5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F0CBB19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99E3869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D4A9181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2F905A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5C7D13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14ED10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45,0</w:t>
            </w:r>
          </w:p>
        </w:tc>
      </w:tr>
      <w:tr w14:paraId="39266E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CD31E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Условно утвержденные расходы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99E7C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5C038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83CBFC6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F85C3BE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D7CC283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7BA2739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1B7DDC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18DB1A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2859C2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C23871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45,0</w:t>
            </w:r>
          </w:p>
        </w:tc>
      </w:tr>
      <w:tr w14:paraId="3010EA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2BD130A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BDE9F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D52F5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32DF66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819053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9E323F5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1CB9B31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126B66C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1B582D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10E986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40A3D4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45,0</w:t>
            </w:r>
          </w:p>
        </w:tc>
      </w:tr>
      <w:tr w14:paraId="31BA95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FE1CC2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0E032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56988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9BFDA2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CC0517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1123C7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DF09930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D4225B9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4BCD84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228DA0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B24564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45,0</w:t>
            </w:r>
          </w:p>
        </w:tc>
      </w:tr>
      <w:tr w14:paraId="58A80A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A81BC9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Условно утвержденные расходы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363F7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8DDAD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8B1E3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2DCC55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52EC3E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4CCE2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41990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DF33CB2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5607E7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675855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4C98DB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45,0</w:t>
            </w:r>
          </w:p>
        </w:tc>
      </w:tr>
      <w:tr w14:paraId="21CABA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DA6A83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B07A2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9897C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B55702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6BDF7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C10DC6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548C34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41990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E2BD4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73E44B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72EDFA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47B0C3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45,0</w:t>
            </w:r>
          </w:p>
        </w:tc>
      </w:tr>
      <w:tr w14:paraId="6B6496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C57B22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Резервные средства</w:t>
            </w:r>
          </w:p>
        </w:tc>
        <w:tc>
          <w:tcPr>
            <w:tcW w:w="5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B2219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6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06011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D190D3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3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79C77E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310831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</w:t>
            </w:r>
          </w:p>
        </w:tc>
        <w:tc>
          <w:tcPr>
            <w:tcW w:w="69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36EBD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41990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9DEC5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870</w:t>
            </w:r>
          </w:p>
        </w:tc>
        <w:tc>
          <w:tcPr>
            <w:tcW w:w="7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103DBB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</w:t>
            </w:r>
          </w:p>
        </w:tc>
        <w:tc>
          <w:tcPr>
            <w:tcW w:w="7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0A8E8B5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22,0</w:t>
            </w:r>
          </w:p>
        </w:tc>
        <w:tc>
          <w:tcPr>
            <w:tcW w:w="6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1D9DD7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45,0</w:t>
            </w:r>
          </w:p>
        </w:tc>
      </w:tr>
    </w:tbl>
    <w:p w14:paraId="240B92D7">
      <w:pPr>
        <w:rPr>
          <w:rFonts w:hint="default" w:ascii="Times New Roman" w:hAnsi="Times New Roman" w:cs="Times New Roman"/>
          <w:sz w:val="20"/>
          <w:szCs w:val="20"/>
        </w:rPr>
      </w:pPr>
    </w:p>
    <w:p w14:paraId="104826A2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  <w:r>
        <w:rPr>
          <w:b/>
          <w:sz w:val="24"/>
          <w:szCs w:val="24"/>
        </w:rPr>
        <w:t xml:space="preserve">                                                    </w:t>
      </w:r>
    </w:p>
    <w:p w14:paraId="6E05E461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</w:p>
    <w:p w14:paraId="0D5C6C7B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</w:p>
    <w:p w14:paraId="1B1B50D3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</w:p>
    <w:p w14:paraId="0161FF72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>
        <w:rPr>
          <w:sz w:val="22"/>
          <w:szCs w:val="22"/>
        </w:rPr>
        <w:t>Главный редактор:</w:t>
      </w:r>
    </w:p>
    <w:p w14:paraId="00326F34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Глава Кишалинского сельского поселения                                                                       П.Н.Левин </w:t>
      </w:r>
    </w:p>
    <w:p w14:paraId="2B49BBB5">
      <w:pPr>
        <w:jc w:val="left"/>
        <w:rPr>
          <w:sz w:val="28"/>
          <w:szCs w:val="28"/>
        </w:rPr>
      </w:pPr>
      <w:r>
        <w:rPr>
          <w:sz w:val="22"/>
          <w:szCs w:val="22"/>
        </w:rPr>
        <w:t>Тираж  10 экз</w:t>
      </w:r>
    </w:p>
    <w:p w14:paraId="3463ED16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</w:p>
    <w:sectPr>
      <w:headerReference r:id="rId3" w:type="default"/>
      <w:pgSz w:w="11906" w:h="16838"/>
      <w:pgMar w:top="1134" w:right="851" w:bottom="709" w:left="1701" w:header="709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angal">
    <w:altName w:val="Segoe Print"/>
    <w:panose1 w:val="02040503050203030202"/>
    <w:charset w:val="00"/>
    <w:family w:val="roman"/>
    <w:pitch w:val="default"/>
    <w:sig w:usb0="00000000" w:usb1="00000000" w:usb2="00000000" w:usb3="00000000" w:csb0="00000001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Arial Narrow">
    <w:panose1 w:val="020B0606020202030204"/>
    <w:charset w:val="CC"/>
    <w:family w:val="swiss"/>
    <w:pitch w:val="default"/>
    <w:sig w:usb0="00000287" w:usb1="00000800" w:usb2="00000000" w:usb3="00000000" w:csb0="2000009F" w:csb1="DFD70000"/>
  </w:font>
  <w:font w:name="Arial Cyr">
    <w:altName w:val="Arial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13CBEB">
    <w:pPr>
      <w:pStyle w:val="18"/>
      <w:jc w:val="center"/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BDADB7"/>
    <w:multiLevelType w:val="singleLevel"/>
    <w:tmpl w:val="BCBDADB7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isplayBackgroundShape w:val="1"/>
  <w:bordersDoNotSurroundHeader w:val="0"/>
  <w:bordersDoNotSurroundFooter w:val="0"/>
  <w:documentProtection w:enforcement="0"/>
  <w:defaultTabStop w:val="708"/>
  <w:drawingGridHorizontalSpacing w:val="0"/>
  <w:drawingGridVerticalSpacing w:val="0"/>
  <w:displayHorizontalDrawingGridEvery w:val="1"/>
  <w:displayVerticalDrawingGridEvery w:val="1"/>
  <w:doNotUseMarginsForDrawingGridOrigin w:val="1"/>
  <w:drawingGridHorizontalOrigin w:val="0"/>
  <w:drawingGridVerticalOrigin w:val="0"/>
  <w:noPunctuationKerning w:val="1"/>
  <w:characterSpacingControl w:val="doNotCompress"/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134"/>
    <w:rsid w:val="00000B8F"/>
    <w:rsid w:val="000024F3"/>
    <w:rsid w:val="000179D9"/>
    <w:rsid w:val="0002137A"/>
    <w:rsid w:val="00046B97"/>
    <w:rsid w:val="00053134"/>
    <w:rsid w:val="00060C1A"/>
    <w:rsid w:val="000D11B3"/>
    <w:rsid w:val="000F132B"/>
    <w:rsid w:val="000F29EB"/>
    <w:rsid w:val="000F2A8D"/>
    <w:rsid w:val="001045BD"/>
    <w:rsid w:val="00147D65"/>
    <w:rsid w:val="00153389"/>
    <w:rsid w:val="00171A9F"/>
    <w:rsid w:val="001C0453"/>
    <w:rsid w:val="001C78BC"/>
    <w:rsid w:val="002325A9"/>
    <w:rsid w:val="00234AF6"/>
    <w:rsid w:val="00242FFD"/>
    <w:rsid w:val="00251929"/>
    <w:rsid w:val="00293340"/>
    <w:rsid w:val="002A68A6"/>
    <w:rsid w:val="002E6256"/>
    <w:rsid w:val="003022C6"/>
    <w:rsid w:val="00317AC5"/>
    <w:rsid w:val="003344C1"/>
    <w:rsid w:val="0037597C"/>
    <w:rsid w:val="003911ED"/>
    <w:rsid w:val="003925A1"/>
    <w:rsid w:val="003D043C"/>
    <w:rsid w:val="003E424D"/>
    <w:rsid w:val="004007DA"/>
    <w:rsid w:val="00405045"/>
    <w:rsid w:val="004469E2"/>
    <w:rsid w:val="00473984"/>
    <w:rsid w:val="004841DD"/>
    <w:rsid w:val="004C71CF"/>
    <w:rsid w:val="004E7F80"/>
    <w:rsid w:val="004F3419"/>
    <w:rsid w:val="004F686C"/>
    <w:rsid w:val="00517DBD"/>
    <w:rsid w:val="00525053"/>
    <w:rsid w:val="00531193"/>
    <w:rsid w:val="00537231"/>
    <w:rsid w:val="005440E6"/>
    <w:rsid w:val="00566D5E"/>
    <w:rsid w:val="00570434"/>
    <w:rsid w:val="00570CF0"/>
    <w:rsid w:val="0059149C"/>
    <w:rsid w:val="00596F97"/>
    <w:rsid w:val="005B3D1C"/>
    <w:rsid w:val="005C6976"/>
    <w:rsid w:val="005E47E3"/>
    <w:rsid w:val="005F14E9"/>
    <w:rsid w:val="0060607C"/>
    <w:rsid w:val="00620994"/>
    <w:rsid w:val="0067099D"/>
    <w:rsid w:val="006F1FA4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6972"/>
    <w:rsid w:val="00867E7F"/>
    <w:rsid w:val="0089467D"/>
    <w:rsid w:val="008B3A11"/>
    <w:rsid w:val="008C4F75"/>
    <w:rsid w:val="008C5842"/>
    <w:rsid w:val="008C707F"/>
    <w:rsid w:val="008E0E11"/>
    <w:rsid w:val="008E7A77"/>
    <w:rsid w:val="009064C8"/>
    <w:rsid w:val="009319AB"/>
    <w:rsid w:val="009364B2"/>
    <w:rsid w:val="009510E8"/>
    <w:rsid w:val="009530D4"/>
    <w:rsid w:val="00973C58"/>
    <w:rsid w:val="00975F76"/>
    <w:rsid w:val="00985AD8"/>
    <w:rsid w:val="00987BCD"/>
    <w:rsid w:val="009D285F"/>
    <w:rsid w:val="009D34DC"/>
    <w:rsid w:val="00A10B61"/>
    <w:rsid w:val="00A20A5A"/>
    <w:rsid w:val="00A56904"/>
    <w:rsid w:val="00A71ABC"/>
    <w:rsid w:val="00A94029"/>
    <w:rsid w:val="00AD5B0E"/>
    <w:rsid w:val="00B31891"/>
    <w:rsid w:val="00B32FA3"/>
    <w:rsid w:val="00B679E7"/>
    <w:rsid w:val="00B72B67"/>
    <w:rsid w:val="00BA1483"/>
    <w:rsid w:val="00BE77EE"/>
    <w:rsid w:val="00C04EDC"/>
    <w:rsid w:val="00C33FBE"/>
    <w:rsid w:val="00C61F72"/>
    <w:rsid w:val="00C65D9A"/>
    <w:rsid w:val="00CB20D0"/>
    <w:rsid w:val="00CF54F8"/>
    <w:rsid w:val="00D226F4"/>
    <w:rsid w:val="00D2726B"/>
    <w:rsid w:val="00D30A18"/>
    <w:rsid w:val="00D43B6D"/>
    <w:rsid w:val="00D85663"/>
    <w:rsid w:val="00D92AE8"/>
    <w:rsid w:val="00DA5380"/>
    <w:rsid w:val="00DB2247"/>
    <w:rsid w:val="00DB7280"/>
    <w:rsid w:val="00DC6D0F"/>
    <w:rsid w:val="00DD077E"/>
    <w:rsid w:val="00DD63FA"/>
    <w:rsid w:val="00DF36F7"/>
    <w:rsid w:val="00DF57A4"/>
    <w:rsid w:val="00E02580"/>
    <w:rsid w:val="00E068B5"/>
    <w:rsid w:val="00E5618C"/>
    <w:rsid w:val="00E5635A"/>
    <w:rsid w:val="00E673A3"/>
    <w:rsid w:val="00E7325E"/>
    <w:rsid w:val="00E932F2"/>
    <w:rsid w:val="00EB0B4E"/>
    <w:rsid w:val="00F00F82"/>
    <w:rsid w:val="00F03084"/>
    <w:rsid w:val="00F12DF5"/>
    <w:rsid w:val="00F26C09"/>
    <w:rsid w:val="00F42B84"/>
    <w:rsid w:val="00F45846"/>
    <w:rsid w:val="00F6198D"/>
    <w:rsid w:val="00F71167"/>
    <w:rsid w:val="00F742C6"/>
    <w:rsid w:val="00FA5E9F"/>
    <w:rsid w:val="00FE0394"/>
    <w:rsid w:val="00FF48DF"/>
    <w:rsid w:val="069F7B00"/>
    <w:rsid w:val="085C71EC"/>
    <w:rsid w:val="08813697"/>
    <w:rsid w:val="090221D8"/>
    <w:rsid w:val="20980564"/>
    <w:rsid w:val="26B352BA"/>
    <w:rsid w:val="294B5C0A"/>
    <w:rsid w:val="2A25529A"/>
    <w:rsid w:val="3439205E"/>
    <w:rsid w:val="383B2218"/>
    <w:rsid w:val="385C162A"/>
    <w:rsid w:val="5EBB04FE"/>
    <w:rsid w:val="67B93A00"/>
    <w:rsid w:val="681F2177"/>
    <w:rsid w:val="74596187"/>
    <w:rsid w:val="75C20242"/>
    <w:rsid w:val="7684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iPriority="9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qFormat="1"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paragraph" w:styleId="2">
    <w:name w:val="heading 1"/>
    <w:basedOn w:val="1"/>
    <w:next w:val="1"/>
    <w:link w:val="99"/>
    <w:qFormat/>
    <w:uiPriority w:val="0"/>
    <w:pPr>
      <w:keepNext/>
      <w:spacing w:before="240" w:after="60"/>
      <w:outlineLvl w:val="0"/>
    </w:pPr>
    <w:rPr>
      <w:rFonts w:ascii="Arial" w:hAnsi="Arial" w:cs="Arial"/>
      <w:kern w:val="1"/>
      <w:sz w:val="32"/>
      <w:szCs w:val="32"/>
    </w:rPr>
  </w:style>
  <w:style w:type="paragraph" w:styleId="3">
    <w:name w:val="heading 2"/>
    <w:basedOn w:val="1"/>
    <w:next w:val="4"/>
    <w:qFormat/>
    <w:uiPriority w:val="0"/>
    <w:pPr>
      <w:keepNext/>
      <w:keepLines/>
      <w:tabs>
        <w:tab w:val="left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5">
    <w:name w:val="heading 3"/>
    <w:basedOn w:val="1"/>
    <w:next w:val="6"/>
    <w:qFormat/>
    <w:uiPriority w:val="0"/>
    <w:pPr>
      <w:keepNext/>
      <w:keepLines/>
      <w:tabs>
        <w:tab w:val="left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6">
    <w:name w:val="heading 4"/>
    <w:basedOn w:val="1"/>
    <w:next w:val="4"/>
    <w:qFormat/>
    <w:uiPriority w:val="0"/>
    <w:pPr>
      <w:keepNext/>
      <w:keepLines/>
      <w:tabs>
        <w:tab w:val="left" w:pos="2836"/>
      </w:tabs>
      <w:spacing w:before="240"/>
      <w:ind w:left="2836" w:hanging="1134"/>
      <w:outlineLvl w:val="3"/>
    </w:pPr>
    <w:rPr>
      <w:b/>
      <w:szCs w:val="20"/>
    </w:rPr>
  </w:style>
  <w:style w:type="paragraph" w:styleId="7">
    <w:name w:val="heading 5"/>
    <w:basedOn w:val="1"/>
    <w:next w:val="1"/>
    <w:qFormat/>
    <w:uiPriority w:val="0"/>
    <w:pPr>
      <w:keepNext/>
      <w:tabs>
        <w:tab w:val="left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7"/>
    <w:basedOn w:val="1"/>
    <w:next w:val="1"/>
    <w:qFormat/>
    <w:uiPriority w:val="0"/>
    <w:pPr>
      <w:spacing w:before="240" w:after="60"/>
      <w:outlineLvl w:val="6"/>
    </w:pPr>
  </w:style>
  <w:style w:type="paragraph" w:styleId="10">
    <w:name w:val="heading 8"/>
    <w:basedOn w:val="1"/>
    <w:next w:val="1"/>
    <w:link w:val="100"/>
    <w:semiHidden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1">
    <w:name w:val="heading 9"/>
    <w:basedOn w:val="1"/>
    <w:next w:val="1"/>
    <w:qFormat/>
    <w:uiPriority w:val="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pPr>
      <w:spacing w:before="120"/>
      <w:ind w:firstLine="567"/>
      <w:jc w:val="both"/>
    </w:pPr>
    <w:rPr>
      <w:szCs w:val="20"/>
    </w:rPr>
  </w:style>
  <w:style w:type="character" w:styleId="14">
    <w:name w:val="Hyperlink"/>
    <w:basedOn w:val="12"/>
    <w:semiHidden/>
    <w:qFormat/>
    <w:uiPriority w:val="99"/>
    <w:rPr>
      <w:color w:val="0000FF"/>
      <w:u w:val="single"/>
    </w:rPr>
  </w:style>
  <w:style w:type="character" w:styleId="15">
    <w:name w:val="page number"/>
    <w:basedOn w:val="16"/>
    <w:semiHidden/>
    <w:qFormat/>
    <w:uiPriority w:val="0"/>
  </w:style>
  <w:style w:type="character" w:customStyle="1" w:styleId="16">
    <w:name w:val="Основной шрифт абзаца1"/>
    <w:qFormat/>
    <w:uiPriority w:val="0"/>
  </w:style>
  <w:style w:type="paragraph" w:styleId="17">
    <w:name w:val="Balloon Text"/>
    <w:basedOn w:val="1"/>
    <w:link w:val="79"/>
    <w:semiHidden/>
    <w:unhideWhenUsed/>
    <w:qFormat/>
    <w:uiPriority w:val="99"/>
    <w:rPr>
      <w:rFonts w:ascii="Tahoma" w:hAnsi="Tahoma"/>
      <w:sz w:val="16"/>
      <w:szCs w:val="16"/>
    </w:rPr>
  </w:style>
  <w:style w:type="paragraph" w:styleId="18">
    <w:name w:val="header"/>
    <w:basedOn w:val="1"/>
    <w:link w:val="94"/>
    <w:qFormat/>
    <w:uiPriority w:val="99"/>
    <w:pPr>
      <w:tabs>
        <w:tab w:val="center" w:pos="4677"/>
        <w:tab w:val="right" w:pos="9355"/>
      </w:tabs>
    </w:pPr>
  </w:style>
  <w:style w:type="paragraph" w:styleId="19">
    <w:name w:val="Body Text Indent"/>
    <w:basedOn w:val="1"/>
    <w:semiHidden/>
    <w:qFormat/>
    <w:uiPriority w:val="0"/>
    <w:pPr>
      <w:spacing w:before="60"/>
      <w:ind w:left="284" w:firstLine="284"/>
      <w:jc w:val="both"/>
    </w:pPr>
    <w:rPr>
      <w:szCs w:val="20"/>
    </w:rPr>
  </w:style>
  <w:style w:type="paragraph" w:styleId="20">
    <w:name w:val="Title"/>
    <w:basedOn w:val="1"/>
    <w:link w:val="86"/>
    <w:qFormat/>
    <w:uiPriority w:val="1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hAnsi="Arial" w:eastAsia="Arial"/>
      <w:b/>
      <w:bCs/>
      <w:sz w:val="22"/>
      <w:szCs w:val="22"/>
      <w:lang w:eastAsia="en-US"/>
    </w:rPr>
  </w:style>
  <w:style w:type="paragraph" w:styleId="21">
    <w:name w:val="footer"/>
    <w:basedOn w:val="1"/>
    <w:link w:val="95"/>
    <w:qFormat/>
    <w:uiPriority w:val="0"/>
    <w:pPr>
      <w:tabs>
        <w:tab w:val="center" w:pos="4677"/>
        <w:tab w:val="right" w:pos="9355"/>
      </w:tabs>
    </w:pPr>
  </w:style>
  <w:style w:type="paragraph" w:styleId="22">
    <w:name w:val="List"/>
    <w:basedOn w:val="4"/>
    <w:semiHidden/>
    <w:qFormat/>
    <w:uiPriority w:val="0"/>
    <w:rPr>
      <w:rFonts w:cs="Tahoma"/>
    </w:rPr>
  </w:style>
  <w:style w:type="paragraph" w:styleId="23">
    <w:name w:val="Normal (Web)"/>
    <w:basedOn w:val="1"/>
    <w:unhideWhenUsed/>
    <w:qFormat/>
    <w:uiPriority w:val="0"/>
  </w:style>
  <w:style w:type="table" w:styleId="24">
    <w:name w:val="Table Grid"/>
    <w:basedOn w:val="13"/>
    <w:qFormat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5">
    <w:name w:val="Text body"/>
    <w:basedOn w:val="1"/>
    <w:qFormat/>
    <w:uiPriority w:val="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hAnsi="Times New Roman" w:eastAsia="SimSun" w:cs="Mangal"/>
      <w:kern w:val="3"/>
      <w:sz w:val="24"/>
      <w:szCs w:val="24"/>
      <w:lang w:eastAsia="zh-CN" w:bidi="hi-IN"/>
    </w:rPr>
  </w:style>
  <w:style w:type="character" w:customStyle="1" w:styleId="26">
    <w:name w:val="WW8Num1z1"/>
    <w:qFormat/>
    <w:uiPriority w:val="0"/>
    <w:rPr>
      <w:sz w:val="24"/>
    </w:rPr>
  </w:style>
  <w:style w:type="character" w:customStyle="1" w:styleId="27">
    <w:name w:val="WW8Num1z2"/>
    <w:qFormat/>
    <w:uiPriority w:val="0"/>
    <w:rPr>
      <w:b/>
      <w:sz w:val="28"/>
      <w:szCs w:val="28"/>
    </w:rPr>
  </w:style>
  <w:style w:type="character" w:customStyle="1" w:styleId="28">
    <w:name w:val="WW8Num1z5"/>
    <w:qFormat/>
    <w:uiPriority w:val="0"/>
  </w:style>
  <w:style w:type="character" w:customStyle="1" w:styleId="29">
    <w:name w:val="WW8Num1z7"/>
    <w:qFormat/>
    <w:uiPriority w:val="0"/>
    <w:rPr>
      <w:sz w:val="24"/>
      <w:szCs w:val="24"/>
    </w:rPr>
  </w:style>
  <w:style w:type="character" w:customStyle="1" w:styleId="30">
    <w:name w:val="Absatz-Standardschriftart"/>
    <w:qFormat/>
    <w:uiPriority w:val="0"/>
  </w:style>
  <w:style w:type="character" w:customStyle="1" w:styleId="31">
    <w:name w:val="WW-Absatz-Standardschriftart"/>
    <w:qFormat/>
    <w:uiPriority w:val="0"/>
  </w:style>
  <w:style w:type="character" w:customStyle="1" w:styleId="32">
    <w:name w:val="WW-Absatz-Standardschriftart1"/>
    <w:qFormat/>
    <w:uiPriority w:val="0"/>
  </w:style>
  <w:style w:type="character" w:customStyle="1" w:styleId="33">
    <w:name w:val="WW-Absatz-Standardschriftart11"/>
    <w:qFormat/>
    <w:uiPriority w:val="0"/>
  </w:style>
  <w:style w:type="character" w:customStyle="1" w:styleId="34">
    <w:name w:val="WW-Absatz-Standardschriftart111"/>
    <w:qFormat/>
    <w:uiPriority w:val="0"/>
  </w:style>
  <w:style w:type="character" w:customStyle="1" w:styleId="35">
    <w:name w:val="WW-Absatz-Standardschriftart1111"/>
    <w:qFormat/>
    <w:uiPriority w:val="0"/>
  </w:style>
  <w:style w:type="character" w:customStyle="1" w:styleId="36">
    <w:name w:val="WW-Absatz-Standardschriftart11111"/>
    <w:qFormat/>
    <w:uiPriority w:val="0"/>
  </w:style>
  <w:style w:type="character" w:customStyle="1" w:styleId="37">
    <w:name w:val="WW-Absatz-Standardschriftart111111"/>
    <w:qFormat/>
    <w:uiPriority w:val="0"/>
  </w:style>
  <w:style w:type="character" w:customStyle="1" w:styleId="38">
    <w:name w:val="WW-Absatz-Standardschriftart1111111"/>
    <w:qFormat/>
    <w:uiPriority w:val="0"/>
  </w:style>
  <w:style w:type="character" w:customStyle="1" w:styleId="39">
    <w:name w:val="WW-Absatz-Standardschriftart11111111"/>
    <w:qFormat/>
    <w:uiPriority w:val="0"/>
  </w:style>
  <w:style w:type="character" w:customStyle="1" w:styleId="40">
    <w:name w:val="WW-Absatz-Standardschriftart111111111"/>
    <w:qFormat/>
    <w:uiPriority w:val="0"/>
  </w:style>
  <w:style w:type="character" w:customStyle="1" w:styleId="41">
    <w:name w:val="WW-Absatz-Standardschriftart1111111111"/>
    <w:qFormat/>
    <w:uiPriority w:val="0"/>
  </w:style>
  <w:style w:type="character" w:customStyle="1" w:styleId="42">
    <w:name w:val="WW-Absatz-Standardschriftart11111111111"/>
    <w:qFormat/>
    <w:uiPriority w:val="0"/>
  </w:style>
  <w:style w:type="character" w:customStyle="1" w:styleId="43">
    <w:name w:val="WW-Absatz-Standardschriftart111111111111"/>
    <w:qFormat/>
    <w:uiPriority w:val="0"/>
  </w:style>
  <w:style w:type="character" w:customStyle="1" w:styleId="44">
    <w:name w:val="WW-Absatz-Standardschriftart1111111111111"/>
    <w:qFormat/>
    <w:uiPriority w:val="0"/>
  </w:style>
  <w:style w:type="character" w:customStyle="1" w:styleId="45">
    <w:name w:val="WW-Absatz-Standardschriftart11111111111111"/>
    <w:qFormat/>
    <w:uiPriority w:val="0"/>
  </w:style>
  <w:style w:type="character" w:customStyle="1" w:styleId="46">
    <w:name w:val="WW-Absatz-Standardschriftart111111111111111"/>
    <w:qFormat/>
    <w:uiPriority w:val="0"/>
  </w:style>
  <w:style w:type="character" w:customStyle="1" w:styleId="47">
    <w:name w:val="WW-Absatz-Standardschriftart1111111111111111"/>
    <w:qFormat/>
    <w:uiPriority w:val="0"/>
  </w:style>
  <w:style w:type="character" w:customStyle="1" w:styleId="48">
    <w:name w:val="WW-Absatz-Standardschriftart11111111111111111"/>
    <w:qFormat/>
    <w:uiPriority w:val="0"/>
  </w:style>
  <w:style w:type="character" w:customStyle="1" w:styleId="49">
    <w:name w:val="WW-Absatz-Standardschriftart111111111111111111"/>
    <w:qFormat/>
    <w:uiPriority w:val="0"/>
  </w:style>
  <w:style w:type="character" w:customStyle="1" w:styleId="50">
    <w:name w:val="Основной шрифт абзаца2"/>
    <w:qFormat/>
    <w:uiPriority w:val="0"/>
  </w:style>
  <w:style w:type="character" w:customStyle="1" w:styleId="51">
    <w:name w:val="WW-Absatz-Standardschriftart1111111111111111111"/>
    <w:qFormat/>
    <w:uiPriority w:val="0"/>
  </w:style>
  <w:style w:type="character" w:customStyle="1" w:styleId="52">
    <w:name w:val="WW-Absatz-Standardschriftart11111111111111111111"/>
    <w:qFormat/>
    <w:uiPriority w:val="0"/>
  </w:style>
  <w:style w:type="character" w:customStyle="1" w:styleId="53">
    <w:name w:val="WW-Absatz-Standardschriftart111111111111111111111"/>
    <w:qFormat/>
    <w:uiPriority w:val="0"/>
  </w:style>
  <w:style w:type="character" w:customStyle="1" w:styleId="54">
    <w:name w:val="WW-Absatz-Standardschriftart1111111111111111111111"/>
    <w:qFormat/>
    <w:uiPriority w:val="0"/>
  </w:style>
  <w:style w:type="character" w:customStyle="1" w:styleId="55">
    <w:name w:val="WW-Absatz-Standardschriftart11111111111111111111111"/>
    <w:qFormat/>
    <w:uiPriority w:val="0"/>
  </w:style>
  <w:style w:type="character" w:customStyle="1" w:styleId="56">
    <w:name w:val="WW-Absatz-Standardschriftart111111111111111111111111"/>
    <w:qFormat/>
    <w:uiPriority w:val="0"/>
  </w:style>
  <w:style w:type="paragraph" w:customStyle="1" w:styleId="57">
    <w:name w:val="Заголовок"/>
    <w:basedOn w:val="1"/>
    <w:next w:val="4"/>
    <w:qFormat/>
    <w:uiPriority w:val="0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customStyle="1" w:styleId="58">
    <w:name w:val="Название2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59">
    <w:name w:val="Указатель2"/>
    <w:basedOn w:val="1"/>
    <w:qFormat/>
    <w:uiPriority w:val="0"/>
    <w:pPr>
      <w:suppressLineNumbers/>
    </w:pPr>
    <w:rPr>
      <w:rFonts w:cs="Tahoma"/>
    </w:rPr>
  </w:style>
  <w:style w:type="paragraph" w:customStyle="1" w:styleId="60">
    <w:name w:val="Название1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61">
    <w:name w:val="Указатель1"/>
    <w:basedOn w:val="1"/>
    <w:qFormat/>
    <w:uiPriority w:val="0"/>
    <w:pPr>
      <w:suppressLineNumbers/>
    </w:pPr>
    <w:rPr>
      <w:rFonts w:cs="Tahoma"/>
    </w:rPr>
  </w:style>
  <w:style w:type="paragraph" w:customStyle="1" w:styleId="62">
    <w:name w:val="Стиль1"/>
    <w:basedOn w:val="1"/>
    <w:qFormat/>
    <w:uiPriority w:val="0"/>
    <w:pPr>
      <w:tabs>
        <w:tab w:val="left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customStyle="1" w:styleId="63">
    <w:name w:val="Стиль2"/>
    <w:basedOn w:val="62"/>
    <w:qFormat/>
    <w:uiPriority w:val="0"/>
    <w:pPr>
      <w:spacing w:before="60"/>
      <w:ind w:left="-7611" w:hanging="567"/>
      <w:outlineLvl w:val="6"/>
    </w:pPr>
  </w:style>
  <w:style w:type="paragraph" w:customStyle="1" w:styleId="64">
    <w:name w:val="Стиль4"/>
    <w:basedOn w:val="1"/>
    <w:qFormat/>
    <w:uiPriority w:val="0"/>
    <w:pPr>
      <w:jc w:val="both"/>
    </w:pPr>
    <w:rPr>
      <w:szCs w:val="20"/>
    </w:rPr>
  </w:style>
  <w:style w:type="paragraph" w:customStyle="1" w:styleId="65">
    <w:name w:val="ConsNonformat"/>
    <w:qFormat/>
    <w:uiPriority w:val="0"/>
    <w:pPr>
      <w:widowControl w:val="0"/>
      <w:suppressAutoHyphens/>
      <w:autoSpaceDE w:val="0"/>
    </w:pPr>
    <w:rPr>
      <w:rFonts w:ascii="Courier New" w:hAnsi="Courier New" w:eastAsia="Times New Roman" w:cs="Courier New"/>
      <w:lang w:val="ru-RU" w:eastAsia="ar-SA" w:bidi="ar-SA"/>
    </w:rPr>
  </w:style>
  <w:style w:type="paragraph" w:customStyle="1" w:styleId="66">
    <w:name w:val="Заголовок статьи"/>
    <w:basedOn w:val="1"/>
    <w:next w:val="1"/>
    <w:qFormat/>
    <w:uiPriority w:val="0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67">
    <w:name w:val="ConsPlusNormal"/>
    <w:qFormat/>
    <w:uiPriority w:val="0"/>
    <w:pPr>
      <w:widowControl w:val="0"/>
      <w:suppressAutoHyphens/>
      <w:autoSpaceDE w:val="0"/>
      <w:ind w:firstLine="720"/>
    </w:pPr>
    <w:rPr>
      <w:rFonts w:ascii="Arial" w:hAnsi="Arial" w:eastAsia="Times New Roman" w:cs="Arial"/>
      <w:lang w:val="ru-RU" w:eastAsia="ar-SA" w:bidi="ar-SA"/>
    </w:rPr>
  </w:style>
  <w:style w:type="paragraph" w:customStyle="1" w:styleId="68">
    <w:name w:val="Основной текст с отступом 21"/>
    <w:basedOn w:val="1"/>
    <w:qFormat/>
    <w:uiPriority w:val="0"/>
    <w:pPr>
      <w:spacing w:after="120" w:line="480" w:lineRule="auto"/>
      <w:ind w:left="283"/>
    </w:pPr>
  </w:style>
  <w:style w:type="paragraph" w:customStyle="1" w:styleId="69">
    <w:name w:val="ConsNormal"/>
    <w:qFormat/>
    <w:uiPriority w:val="0"/>
    <w:pPr>
      <w:widowControl w:val="0"/>
      <w:suppressAutoHyphens/>
      <w:snapToGrid w:val="0"/>
      <w:ind w:firstLine="720"/>
    </w:pPr>
    <w:rPr>
      <w:rFonts w:ascii="Arial" w:hAnsi="Arial" w:eastAsia="Times New Roman" w:cs="Times New Roman"/>
      <w:lang w:val="ru-RU" w:eastAsia="ar-SA" w:bidi="ar-SA"/>
    </w:rPr>
  </w:style>
  <w:style w:type="paragraph" w:customStyle="1" w:styleId="70">
    <w:name w:val="Содержимое врезки"/>
    <w:basedOn w:val="4"/>
    <w:qFormat/>
    <w:uiPriority w:val="0"/>
  </w:style>
  <w:style w:type="paragraph" w:customStyle="1" w:styleId="71">
    <w:name w:val="Основной текст с отступом 31"/>
    <w:basedOn w:val="1"/>
    <w:qFormat/>
    <w:uiPriority w:val="0"/>
    <w:pPr>
      <w:ind w:firstLine="540"/>
      <w:jc w:val="both"/>
    </w:pPr>
  </w:style>
  <w:style w:type="paragraph" w:customStyle="1" w:styleId="72">
    <w:name w:val="Список 31"/>
    <w:basedOn w:val="1"/>
    <w:qFormat/>
    <w:uiPriority w:val="0"/>
    <w:pPr>
      <w:ind w:left="849" w:hanging="283"/>
    </w:pPr>
  </w:style>
  <w:style w:type="paragraph" w:customStyle="1" w:styleId="73">
    <w:name w:val="Продолжение списка 31"/>
    <w:basedOn w:val="1"/>
    <w:qFormat/>
    <w:uiPriority w:val="0"/>
    <w:pPr>
      <w:spacing w:after="120"/>
      <w:ind w:left="849"/>
    </w:pPr>
  </w:style>
  <w:style w:type="paragraph" w:customStyle="1" w:styleId="74">
    <w:name w:val="Продолжение списка 21"/>
    <w:basedOn w:val="1"/>
    <w:qFormat/>
    <w:uiPriority w:val="0"/>
    <w:pPr>
      <w:spacing w:after="120"/>
      <w:ind w:left="566"/>
    </w:pPr>
  </w:style>
  <w:style w:type="paragraph" w:customStyle="1" w:styleId="75">
    <w:name w:val="Обычный (Web)"/>
    <w:basedOn w:val="1"/>
    <w:qFormat/>
    <w:uiPriority w:val="0"/>
    <w:pPr>
      <w:spacing w:before="280" w:after="280"/>
      <w:ind w:firstLine="567"/>
    </w:pPr>
  </w:style>
  <w:style w:type="paragraph" w:customStyle="1" w:styleId="76">
    <w:name w:val="ConsPlusTitle"/>
    <w:qFormat/>
    <w:uiPriority w:val="0"/>
    <w:pPr>
      <w:widowControl w:val="0"/>
      <w:suppressAutoHyphens/>
      <w:autoSpaceDE w:val="0"/>
    </w:pPr>
    <w:rPr>
      <w:rFonts w:ascii="Arial" w:hAnsi="Arial" w:eastAsia="Times New Roman" w:cs="Arial"/>
      <w:b/>
      <w:bCs/>
      <w:lang w:val="ru-RU" w:eastAsia="ar-SA" w:bidi="ar-SA"/>
    </w:rPr>
  </w:style>
  <w:style w:type="paragraph" w:customStyle="1" w:styleId="77">
    <w:name w:val="Содержимое таблицы"/>
    <w:basedOn w:val="1"/>
    <w:qFormat/>
    <w:uiPriority w:val="0"/>
    <w:pPr>
      <w:suppressLineNumbers/>
    </w:pPr>
  </w:style>
  <w:style w:type="paragraph" w:customStyle="1" w:styleId="78">
    <w:name w:val="Заголовок таблицы"/>
    <w:basedOn w:val="77"/>
    <w:qFormat/>
    <w:uiPriority w:val="0"/>
    <w:pPr>
      <w:jc w:val="center"/>
    </w:pPr>
    <w:rPr>
      <w:b/>
      <w:bCs/>
      <w:i/>
      <w:iCs/>
    </w:rPr>
  </w:style>
  <w:style w:type="character" w:customStyle="1" w:styleId="79">
    <w:name w:val="Текст выноски Знак"/>
    <w:link w:val="17"/>
    <w:semiHidden/>
    <w:qFormat/>
    <w:uiPriority w:val="99"/>
    <w:rPr>
      <w:rFonts w:ascii="Tahoma" w:hAnsi="Tahoma" w:cs="Tahoma"/>
      <w:sz w:val="16"/>
      <w:szCs w:val="16"/>
      <w:lang w:eastAsia="ar-SA"/>
    </w:rPr>
  </w:style>
  <w:style w:type="paragraph" w:styleId="80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81">
    <w:name w:val="p3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82">
    <w:name w:val="apple-converted-space"/>
    <w:qFormat/>
    <w:uiPriority w:val="0"/>
  </w:style>
  <w:style w:type="character" w:customStyle="1" w:styleId="83">
    <w:name w:val="hyperlink"/>
    <w:qFormat/>
    <w:uiPriority w:val="0"/>
  </w:style>
  <w:style w:type="paragraph" w:customStyle="1" w:styleId="84">
    <w:name w:val="_Style 79"/>
    <w:basedOn w:val="1"/>
    <w:next w:val="23"/>
    <w:qFormat/>
    <w:uiPriority w:val="9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85">
    <w:name w:val="List Paragraph"/>
    <w:basedOn w:val="1"/>
    <w:link w:val="102"/>
    <w:qFormat/>
    <w:uiPriority w:val="34"/>
    <w:pPr>
      <w:spacing w:after="200" w:line="276" w:lineRule="auto"/>
      <w:ind w:left="720"/>
    </w:pPr>
    <w:rPr>
      <w:rFonts w:ascii="Calibri" w:hAnsi="Calibri" w:eastAsia="Calibri"/>
      <w:sz w:val="22"/>
      <w:szCs w:val="22"/>
    </w:rPr>
  </w:style>
  <w:style w:type="character" w:customStyle="1" w:styleId="86">
    <w:name w:val="Название Знак"/>
    <w:link w:val="20"/>
    <w:qFormat/>
    <w:uiPriority w:val="1"/>
    <w:rPr>
      <w:rFonts w:ascii="Arial" w:hAnsi="Arial" w:eastAsia="Arial" w:cs="Arial"/>
      <w:b/>
      <w:bCs/>
      <w:sz w:val="22"/>
      <w:szCs w:val="22"/>
      <w:lang w:eastAsia="en-US"/>
    </w:rPr>
  </w:style>
  <w:style w:type="character" w:customStyle="1" w:styleId="87">
    <w:name w:val="Основной текст_"/>
    <w:link w:val="88"/>
    <w:qFormat/>
    <w:uiPriority w:val="0"/>
    <w:rPr>
      <w:sz w:val="28"/>
      <w:szCs w:val="28"/>
    </w:rPr>
  </w:style>
  <w:style w:type="paragraph" w:customStyle="1" w:styleId="88">
    <w:name w:val="Основной текст1"/>
    <w:basedOn w:val="1"/>
    <w:link w:val="87"/>
    <w:qFormat/>
    <w:uiPriority w:val="0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89">
    <w:name w:val="Heading 1"/>
    <w:basedOn w:val="1"/>
    <w:qFormat/>
    <w:uiPriority w:val="1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paragraph" w:customStyle="1" w:styleId="90">
    <w:name w:val="Style2"/>
    <w:basedOn w:val="1"/>
    <w:qFormat/>
    <w:uiPriority w:val="0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91">
    <w:name w:val="Style5"/>
    <w:basedOn w:val="1"/>
    <w:qFormat/>
    <w:uiPriority w:val="0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92">
    <w:name w:val="Font Style30"/>
    <w:basedOn w:val="12"/>
    <w:qFormat/>
    <w:uiPriority w:val="0"/>
    <w:rPr>
      <w:rFonts w:hint="default" w:ascii="Times New Roman" w:hAnsi="Times New Roman" w:cs="Times New Roman"/>
      <w:b/>
      <w:bCs/>
      <w:sz w:val="24"/>
      <w:szCs w:val="24"/>
    </w:rPr>
  </w:style>
  <w:style w:type="character" w:customStyle="1" w:styleId="93">
    <w:name w:val="Font Style31"/>
    <w:basedOn w:val="12"/>
    <w:qFormat/>
    <w:uiPriority w:val="0"/>
    <w:rPr>
      <w:rFonts w:hint="default" w:ascii="Times New Roman" w:hAnsi="Times New Roman" w:cs="Times New Roman"/>
      <w:sz w:val="24"/>
      <w:szCs w:val="24"/>
    </w:rPr>
  </w:style>
  <w:style w:type="character" w:customStyle="1" w:styleId="94">
    <w:name w:val="Верхний колонтитул Знак"/>
    <w:basedOn w:val="12"/>
    <w:link w:val="18"/>
    <w:qFormat/>
    <w:uiPriority w:val="99"/>
    <w:rPr>
      <w:sz w:val="24"/>
      <w:szCs w:val="24"/>
      <w:lang w:eastAsia="ar-SA"/>
    </w:rPr>
  </w:style>
  <w:style w:type="character" w:customStyle="1" w:styleId="95">
    <w:name w:val="Нижний колонтитул Знак"/>
    <w:basedOn w:val="12"/>
    <w:link w:val="21"/>
    <w:qFormat/>
    <w:uiPriority w:val="0"/>
    <w:rPr>
      <w:sz w:val="24"/>
      <w:szCs w:val="24"/>
      <w:lang w:eastAsia="ar-SA"/>
    </w:rPr>
  </w:style>
  <w:style w:type="paragraph" w:customStyle="1" w:styleId="96">
    <w:name w:val="text"/>
    <w:basedOn w:val="1"/>
    <w:qFormat/>
    <w:uiPriority w:val="0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97">
    <w:name w:val="consplustitle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98">
    <w:name w:val="Гипертекстовая ссылка"/>
    <w:qFormat/>
    <w:uiPriority w:val="99"/>
    <w:rPr>
      <w:color w:val="106BBE"/>
    </w:rPr>
  </w:style>
  <w:style w:type="character" w:customStyle="1" w:styleId="99">
    <w:name w:val="Заголовок 1 Знак"/>
    <w:basedOn w:val="12"/>
    <w:link w:val="2"/>
    <w:qFormat/>
    <w:uiPriority w:val="0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100">
    <w:name w:val="Заголовок 8 Знак"/>
    <w:basedOn w:val="12"/>
    <w:link w:val="10"/>
    <w:semiHidden/>
    <w:qFormat/>
    <w:uiPriority w:val="9"/>
    <w:rPr>
      <w:rFonts w:asciiTheme="majorHAnsi" w:hAnsiTheme="majorHAnsi" w:eastAsiaTheme="majorEastAsia" w:cstheme="majorBidi"/>
      <w:color w:val="404040" w:themeColor="text1" w:themeTint="BF"/>
      <w:lang w:eastAsia="ar-SA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customStyle="1" w:styleId="101">
    <w:name w:val="p7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02">
    <w:name w:val="Абзац списка Знак"/>
    <w:link w:val="85"/>
    <w:qFormat/>
    <w:locked/>
    <w:uiPriority w:val="0"/>
    <w:rPr>
      <w:rFonts w:ascii="Calibri" w:hAnsi="Calibri" w:eastAsia="Calibri"/>
      <w:sz w:val="22"/>
      <w:szCs w:val="22"/>
      <w:lang w:eastAsia="ar-SA"/>
    </w:rPr>
  </w:style>
  <w:style w:type="paragraph" w:customStyle="1" w:styleId="103">
    <w:name w:val="Абзац1"/>
    <w:basedOn w:val="1"/>
    <w:qFormat/>
    <w:uiPriority w:val="0"/>
    <w:pPr>
      <w:widowControl w:val="0"/>
      <w:suppressAutoHyphens w:val="0"/>
      <w:spacing w:after="60" w:line="360" w:lineRule="exact"/>
      <w:ind w:firstLine="709"/>
      <w:jc w:val="both"/>
    </w:pPr>
    <w:rPr>
      <w:sz w:val="28"/>
      <w:szCs w:val="20"/>
    </w:rPr>
  </w:style>
  <w:style w:type="paragraph" w:customStyle="1" w:styleId="104">
    <w:name w:val="Style1"/>
    <w:basedOn w:val="1"/>
    <w:qFormat/>
    <w:uiPriority w:val="0"/>
    <w:pPr>
      <w:widowControl w:val="0"/>
      <w:suppressAutoHyphens/>
      <w:autoSpaceDE w:val="0"/>
      <w:spacing w:after="0" w:line="278" w:lineRule="exact"/>
      <w:ind w:firstLine="912"/>
    </w:pPr>
    <w:rPr>
      <w:rFonts w:ascii="Times New Roman" w:hAnsi="Times New Roman" w:eastAsia="Times New Roman"/>
      <w:sz w:val="24"/>
      <w:szCs w:val="24"/>
      <w:lang w:eastAsia="ar-SA"/>
    </w:rPr>
  </w:style>
  <w:style w:type="character" w:customStyle="1" w:styleId="105">
    <w:name w:val="Font Style17"/>
    <w:qFormat/>
    <w:uiPriority w:val="0"/>
    <w:rPr>
      <w:rFonts w:ascii="Times New Roman" w:hAnsi="Times New Roman" w:cs="Times New Roman"/>
      <w:b/>
      <w:bCs/>
      <w:sz w:val="22"/>
      <w:szCs w:val="22"/>
    </w:rPr>
  </w:style>
  <w:style w:type="character" w:customStyle="1" w:styleId="106">
    <w:name w:val="Колонтитул_"/>
    <w:link w:val="107"/>
    <w:qFormat/>
    <w:uiPriority w:val="0"/>
    <w:rPr>
      <w:rFonts w:ascii="Times New Roman" w:hAnsi="Times New Roman" w:eastAsia="Times New Roman"/>
      <w:spacing w:val="2"/>
      <w:sz w:val="21"/>
      <w:szCs w:val="21"/>
      <w:lang w:eastAsia="ru-RU"/>
    </w:rPr>
  </w:style>
  <w:style w:type="paragraph" w:customStyle="1" w:styleId="107">
    <w:name w:val="Колонтитул1"/>
    <w:basedOn w:val="1"/>
    <w:link w:val="106"/>
    <w:qFormat/>
    <w:uiPriority w:val="0"/>
    <w:pPr>
      <w:widowControl w:val="0"/>
      <w:shd w:val="clear" w:color="auto" w:fill="FFFFFF"/>
      <w:spacing w:after="0" w:line="240" w:lineRule="atLeast"/>
    </w:pPr>
    <w:rPr>
      <w:rFonts w:ascii="Times New Roman" w:hAnsi="Times New Roman" w:eastAsia="Times New Roman"/>
      <w:spacing w:val="2"/>
      <w:sz w:val="21"/>
      <w:szCs w:val="21"/>
      <w:lang w:eastAsia="ru-RU"/>
    </w:rPr>
  </w:style>
  <w:style w:type="character" w:customStyle="1" w:styleId="108">
    <w:name w:val="Подпись к таблице + Интервал 0 pt"/>
    <w:qFormat/>
    <w:uiPriority w:val="0"/>
    <w:rPr>
      <w:spacing w:val="2"/>
      <w:sz w:val="21"/>
      <w:szCs w:val="21"/>
      <w:lang w:bidi="ar-SA"/>
    </w:rPr>
  </w:style>
  <w:style w:type="paragraph" w:customStyle="1" w:styleId="109">
    <w:name w:val="Подпись к таблице1"/>
    <w:basedOn w:val="1"/>
    <w:qFormat/>
    <w:uiPriority w:val="0"/>
    <w:pPr>
      <w:widowControl w:val="0"/>
      <w:shd w:val="clear" w:color="auto" w:fill="FFFFFF"/>
      <w:spacing w:after="0" w:line="240" w:lineRule="atLeast"/>
    </w:pPr>
    <w:rPr>
      <w:rFonts w:ascii="Times New Roman" w:hAnsi="Times New Roman" w:eastAsia="Times New Roman"/>
      <w:spacing w:val="3"/>
      <w:sz w:val="21"/>
      <w:szCs w:val="21"/>
      <w:lang w:eastAsia="ru-RU"/>
    </w:rPr>
  </w:style>
  <w:style w:type="character" w:customStyle="1" w:styleId="110">
    <w:name w:val="Основной текст + Интервал 0 pt"/>
    <w:qFormat/>
    <w:uiPriority w:val="0"/>
    <w:rPr>
      <w:rFonts w:ascii="Times New Roman" w:hAnsi="Times New Roman" w:cs="Times New Roman"/>
      <w:spacing w:val="2"/>
      <w:sz w:val="21"/>
      <w:szCs w:val="21"/>
      <w:u w:val="none"/>
    </w:rPr>
  </w:style>
  <w:style w:type="character" w:customStyle="1" w:styleId="111">
    <w:name w:val="postbody"/>
    <w:basedOn w:val="12"/>
    <w:qFormat/>
    <w:uiPriority w:val="0"/>
  </w:style>
  <w:style w:type="character" w:customStyle="1" w:styleId="112">
    <w:name w:val="Font Style27"/>
    <w:qFormat/>
    <w:uiPriority w:val="0"/>
    <w:rPr>
      <w:rFonts w:ascii="Arial Narrow" w:hAnsi="Arial Narrow"/>
      <w:sz w:val="26"/>
    </w:rPr>
  </w:style>
  <w:style w:type="paragraph" w:customStyle="1" w:styleId="113">
    <w:name w:val="Îáû÷íûé (Web)"/>
    <w:basedOn w:val="1"/>
    <w:qFormat/>
    <w:uiPriority w:val="0"/>
    <w:pPr>
      <w:overflowPunct w:val="0"/>
      <w:autoSpaceDE w:val="0"/>
      <w:spacing w:before="100" w:after="100"/>
    </w:pPr>
    <w:rPr>
      <w:sz w:val="24"/>
      <w:szCs w:val="20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247</Words>
  <Characters>1412</Characters>
  <Lines>11</Lines>
  <Paragraphs>3</Paragraphs>
  <TotalTime>3</TotalTime>
  <ScaleCrop>false</ScaleCrop>
  <LinksUpToDate>false</LinksUpToDate>
  <CharactersWithSpaces>1656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2025-07-31T09:53:00Z</dcterms:created>
  <dc:creator>Ключникова Марина</dc:creator>
  <cp:lastModifiedBy>User</cp:lastModifiedBy>
  <cp:lastPrinted>2025-04-28T08:59:00Z</cp:lastPrinted>
  <dcterms:modified xsi:type="dcterms:W3CDTF">2025-12-26T08:35:17Z</dcterms:modified>
  <dc:title>ИНФОРМАЦИОННЫЙ БЮЛЛЕТЕНЬ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897EEC4B0875481C931E521FAE82E884_13</vt:lpwstr>
  </property>
</Properties>
</file>