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4A4" w:rsidRDefault="006B34A4">
      <w:pPr>
        <w:tabs>
          <w:tab w:val="left" w:pos="0"/>
        </w:tabs>
        <w:ind w:right="360"/>
        <w:jc w:val="right"/>
        <w:rPr>
          <w:b/>
          <w:bCs/>
          <w:sz w:val="24"/>
          <w:szCs w:val="24"/>
        </w:rPr>
      </w:pPr>
    </w:p>
    <w:p w:rsidR="006B34A4" w:rsidRDefault="00FB2191">
      <w:pPr>
        <w:tabs>
          <w:tab w:val="left" w:pos="708"/>
          <w:tab w:val="center" w:pos="4536"/>
          <w:tab w:val="right" w:pos="9072"/>
        </w:tabs>
        <w:spacing w:line="240" w:lineRule="atLeast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  <w:lang w:bidi="ru-RU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  <w:lang w:bidi="ru-RU"/>
        </w:rPr>
        <w:t xml:space="preserve">РЕСПУБЛИКА МОРДОВИЯ </w:t>
      </w:r>
    </w:p>
    <w:p w:rsidR="00D05054" w:rsidRDefault="00FB2191">
      <w:pPr>
        <w:tabs>
          <w:tab w:val="left" w:pos="708"/>
          <w:tab w:val="center" w:pos="4536"/>
          <w:tab w:val="right" w:pos="9072"/>
        </w:tabs>
        <w:spacing w:line="240" w:lineRule="atLeast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  <w:lang w:bidi="ru-RU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  <w:lang w:bidi="ru-RU"/>
        </w:rPr>
        <w:t xml:space="preserve">АДМИНИСТРАЦИЯ </w:t>
      </w:r>
      <w:r w:rsidR="00D05054">
        <w:rPr>
          <w:rFonts w:ascii="Times New Roman CYR" w:eastAsia="Times New Roman CYR" w:hAnsi="Times New Roman CYR" w:cs="Times New Roman CYR"/>
          <w:b/>
          <w:bCs/>
          <w:sz w:val="32"/>
          <w:szCs w:val="32"/>
          <w:lang w:bidi="ru-RU"/>
        </w:rPr>
        <w:t xml:space="preserve">ПЕРЕВЕСЬЕВСКОГО </w:t>
      </w:r>
    </w:p>
    <w:p w:rsidR="006B34A4" w:rsidRDefault="00FB2191">
      <w:pPr>
        <w:tabs>
          <w:tab w:val="left" w:pos="708"/>
          <w:tab w:val="center" w:pos="4536"/>
          <w:tab w:val="right" w:pos="9072"/>
        </w:tabs>
        <w:spacing w:line="240" w:lineRule="atLeast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  <w:lang w:bidi="ru-RU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  <w:lang w:bidi="ru-RU"/>
        </w:rPr>
        <w:t xml:space="preserve"> СЕЛЬСКОГО ПОСЕЛЕНИЯ АТЮРЬЕВСКОГО МУНИЦИПАЛЬНОГО РАЙОНА </w:t>
      </w:r>
    </w:p>
    <w:p w:rsidR="006B34A4" w:rsidRDefault="006B34A4">
      <w:pPr>
        <w:tabs>
          <w:tab w:val="left" w:pos="708"/>
          <w:tab w:val="center" w:pos="4536"/>
          <w:tab w:val="right" w:pos="9072"/>
        </w:tabs>
        <w:spacing w:line="240" w:lineRule="atLeast"/>
        <w:rPr>
          <w:rFonts w:ascii="Times New Roman CYR" w:eastAsia="Times New Roman CYR" w:hAnsi="Times New Roman CYR" w:cs="Times New Roman CYR"/>
          <w:b/>
          <w:bCs/>
          <w:sz w:val="32"/>
          <w:szCs w:val="32"/>
          <w:lang w:bidi="ru-RU"/>
        </w:rPr>
      </w:pPr>
    </w:p>
    <w:p w:rsidR="006B34A4" w:rsidRDefault="00FB2191">
      <w:pPr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  <w:lang w:bidi="ru-RU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  <w:lang w:bidi="ru-RU"/>
        </w:rPr>
        <w:t>РЕШЕНИЕ</w:t>
      </w:r>
    </w:p>
    <w:p w:rsidR="006B34A4" w:rsidRDefault="006B34A4">
      <w:pPr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  <w:lang w:bidi="ru-RU"/>
        </w:rPr>
      </w:pPr>
    </w:p>
    <w:p w:rsidR="006B34A4" w:rsidRDefault="00D05054">
      <w:pPr>
        <w:tabs>
          <w:tab w:val="left" w:pos="7950"/>
        </w:tabs>
        <w:ind w:right="57"/>
        <w:jc w:val="center"/>
        <w:rPr>
          <w:b/>
          <w:sz w:val="24"/>
          <w:szCs w:val="24"/>
        </w:rPr>
      </w:pPr>
      <w:r>
        <w:rPr>
          <w:rFonts w:eastAsia="Times New Roman CYR" w:cs="Times New Roman CYR"/>
          <w:b/>
          <w:bCs/>
          <w:sz w:val="32"/>
          <w:szCs w:val="32"/>
          <w:lang w:bidi="ru-RU"/>
        </w:rPr>
        <w:t>от 18</w:t>
      </w:r>
      <w:r w:rsidR="00FB2191">
        <w:rPr>
          <w:rFonts w:eastAsia="Times New Roman CYR" w:cs="Times New Roman CYR"/>
          <w:b/>
          <w:bCs/>
          <w:sz w:val="32"/>
          <w:szCs w:val="32"/>
          <w:lang w:bidi="ru-RU"/>
        </w:rPr>
        <w:t xml:space="preserve"> декабря 2025 года №  </w:t>
      </w:r>
      <w:r>
        <w:rPr>
          <w:rFonts w:eastAsia="Times New Roman CYR" w:cs="Times New Roman CYR"/>
          <w:b/>
          <w:bCs/>
          <w:sz w:val="32"/>
          <w:szCs w:val="32"/>
          <w:lang w:bidi="ru-RU"/>
        </w:rPr>
        <w:t>55</w:t>
      </w:r>
    </w:p>
    <w:p w:rsidR="006B34A4" w:rsidRDefault="006B34A4">
      <w:pPr>
        <w:tabs>
          <w:tab w:val="left" w:pos="7950"/>
        </w:tabs>
        <w:ind w:right="57"/>
        <w:jc w:val="center"/>
        <w:rPr>
          <w:b/>
          <w:sz w:val="24"/>
          <w:szCs w:val="24"/>
        </w:rPr>
      </w:pPr>
    </w:p>
    <w:p w:rsidR="006B34A4" w:rsidRDefault="00FB2191">
      <w:pPr>
        <w:tabs>
          <w:tab w:val="left" w:pos="7950"/>
        </w:tabs>
        <w:ind w:right="57"/>
        <w:jc w:val="center"/>
        <w:rPr>
          <w:b/>
          <w:sz w:val="24"/>
          <w:szCs w:val="24"/>
        </w:rPr>
      </w:pPr>
      <w:r>
        <w:rPr>
          <w:rFonts w:ascii="Times New Roman CYR" w:eastAsia="Times New Roman CYR" w:hAnsi="Times New Roman CYR" w:cs="Times New Roman CYR"/>
          <w:b/>
          <w:sz w:val="32"/>
          <w:szCs w:val="32"/>
          <w:lang w:bidi="ru-RU"/>
        </w:rPr>
        <w:t>ОБ УСТАНОВЛЕНИИ ЛЬГОТЫ ПО ЗЕМЕЛЬНОМУ НАЛОГУ УЧАСТНИКАМ СПЕЦИАЛЬНОЙ ВОЕННОЙ ОПЕРАЦИИ И ЧЛЕНАМ ИХ СЕМЕЙ</w:t>
      </w:r>
    </w:p>
    <w:p w:rsidR="006B34A4" w:rsidRDefault="006B34A4">
      <w:pPr>
        <w:widowControl w:val="0"/>
        <w:tabs>
          <w:tab w:val="left" w:pos="3544"/>
          <w:tab w:val="left" w:pos="4536"/>
          <w:tab w:val="left" w:pos="4962"/>
          <w:tab w:val="left" w:pos="5245"/>
          <w:tab w:val="left" w:pos="5812"/>
          <w:tab w:val="left" w:pos="8640"/>
        </w:tabs>
        <w:suppressAutoHyphens/>
        <w:ind w:left="34" w:right="4394"/>
        <w:jc w:val="both"/>
        <w:rPr>
          <w:sz w:val="27"/>
          <w:szCs w:val="27"/>
        </w:rPr>
      </w:pPr>
    </w:p>
    <w:p w:rsidR="006B34A4" w:rsidRDefault="00FB2191">
      <w:pPr>
        <w:jc w:val="both"/>
        <w:rPr>
          <w:sz w:val="27"/>
          <w:szCs w:val="27"/>
        </w:rPr>
      </w:pPr>
      <w:r>
        <w:rPr>
          <w:sz w:val="24"/>
          <w:szCs w:val="24"/>
        </w:rPr>
        <w:tab/>
        <w:t xml:space="preserve">В соответствии с Налоговым кодексом Российской Федерации, статьей 16 </w:t>
      </w:r>
      <w:bookmarkStart w:id="0" w:name="_GoBack"/>
      <w:bookmarkEnd w:id="0"/>
      <w:r>
        <w:rPr>
          <w:sz w:val="24"/>
          <w:szCs w:val="24"/>
        </w:rPr>
        <w:t>Федерального закона от 20 марта 2025 года №33-ФЗ  «Об общих принципах организации местного самоуправления в единой системе публичной власти</w:t>
      </w:r>
      <w:r w:rsidR="00D05054">
        <w:rPr>
          <w:sz w:val="24"/>
          <w:szCs w:val="24"/>
        </w:rPr>
        <w:t>», Уставом Перевесьевского</w:t>
      </w:r>
      <w:r>
        <w:rPr>
          <w:sz w:val="24"/>
          <w:szCs w:val="24"/>
        </w:rPr>
        <w:t xml:space="preserve"> сельского поселения Атюрьевского муниципального района Республики Мордовия, Совет депутатов </w:t>
      </w:r>
      <w:r w:rsidR="00D05054">
        <w:rPr>
          <w:sz w:val="24"/>
          <w:szCs w:val="24"/>
        </w:rPr>
        <w:t>Перевесьевского</w:t>
      </w:r>
      <w:r>
        <w:rPr>
          <w:sz w:val="24"/>
          <w:szCs w:val="24"/>
        </w:rPr>
        <w:t xml:space="preserve"> сельского поселения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решил:</w:t>
      </w:r>
    </w:p>
    <w:p w:rsidR="006B34A4" w:rsidRDefault="006B34A4">
      <w:pPr>
        <w:jc w:val="both"/>
        <w:rPr>
          <w:sz w:val="27"/>
          <w:szCs w:val="27"/>
        </w:rPr>
      </w:pPr>
    </w:p>
    <w:p w:rsidR="006B34A4" w:rsidRDefault="00FB2191">
      <w:pPr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    1. Освободить от уплаты земельного налога:</w:t>
      </w:r>
    </w:p>
    <w:p w:rsidR="006B34A4" w:rsidRDefault="00FB2191">
      <w:pPr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    1)</w:t>
      </w:r>
      <w:r>
        <w:rPr>
          <w:sz w:val="24"/>
          <w:szCs w:val="24"/>
        </w:rPr>
        <w:tab/>
        <w:t>граждан, призванных на военную службу по мобилизации в Вооруженные Силы Российской Федерации;</w:t>
      </w:r>
    </w:p>
    <w:p w:rsidR="006B34A4" w:rsidRDefault="00FB2191">
      <w:pPr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    2)</w:t>
      </w:r>
      <w:r>
        <w:rPr>
          <w:sz w:val="24"/>
          <w:szCs w:val="24"/>
        </w:rPr>
        <w:tab/>
        <w:t>граждан, заключивших в связи с участием в специальной военной операции контракт о прохождении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</w:t>
      </w:r>
    </w:p>
    <w:p w:rsidR="006B34A4" w:rsidRDefault="00FB2191">
      <w:pPr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   3)</w:t>
      </w:r>
      <w:r>
        <w:rPr>
          <w:sz w:val="24"/>
          <w:szCs w:val="24"/>
        </w:rPr>
        <w:tab/>
        <w:t>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находящихся на иждивении, граждан, указанных в подпунктах 1, 2 пункта 1 настоящего решения.</w:t>
      </w:r>
    </w:p>
    <w:p w:rsidR="006B34A4" w:rsidRDefault="00FB2191">
      <w:pPr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    2.</w:t>
      </w:r>
      <w:r>
        <w:rPr>
          <w:sz w:val="24"/>
          <w:szCs w:val="24"/>
        </w:rPr>
        <w:tab/>
        <w:t>Граждане, указанные в пункте 1 настоящего решения, могут воспользоваться льготой только в отношении одного земельного участка по каждому виду разрешенного использования, не используемого (не предназначенного для использования) в предпринимательской деятельности, по выбору налогоплательщика.</w:t>
      </w:r>
    </w:p>
    <w:p w:rsidR="006B34A4" w:rsidRDefault="00FB2191">
      <w:pPr>
        <w:jc w:val="both"/>
        <w:rPr>
          <w:sz w:val="27"/>
          <w:szCs w:val="27"/>
        </w:rPr>
      </w:pPr>
      <w:r>
        <w:rPr>
          <w:sz w:val="24"/>
          <w:szCs w:val="24"/>
        </w:rPr>
        <w:t>Гражданам, указанным в пункте 1 настоящего решения, льгота по земельному налогу предоставляется в порядке, предусмотренном налоговым законодательством.</w:t>
      </w:r>
    </w:p>
    <w:p w:rsidR="006B34A4" w:rsidRDefault="00FB2191">
      <w:pPr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3. Настоящее решение вступает в силу со дня его </w:t>
      </w:r>
      <w:r>
        <w:rPr>
          <w:kern w:val="2"/>
          <w:sz w:val="24"/>
          <w:szCs w:val="24"/>
        </w:rPr>
        <w:t xml:space="preserve">официального опубликования в информационном бюллетене </w:t>
      </w:r>
      <w:r w:rsidR="00D05054">
        <w:rPr>
          <w:kern w:val="2"/>
          <w:sz w:val="24"/>
          <w:szCs w:val="24"/>
        </w:rPr>
        <w:t>Перевесьевского</w:t>
      </w:r>
      <w:r>
        <w:rPr>
          <w:kern w:val="2"/>
          <w:sz w:val="24"/>
          <w:szCs w:val="24"/>
        </w:rPr>
        <w:t xml:space="preserve"> сельского поселения и на официальном сайте в сети Интернет</w:t>
      </w:r>
      <w:r>
        <w:rPr>
          <w:sz w:val="24"/>
          <w:szCs w:val="24"/>
        </w:rPr>
        <w:t xml:space="preserve"> и распространяется на правоотношения, связанные с уплатой земельного налога за налоговые периоды 2023, 2024 годов.</w:t>
      </w:r>
    </w:p>
    <w:p w:rsidR="006B34A4" w:rsidRDefault="006B34A4">
      <w:pPr>
        <w:rPr>
          <w:sz w:val="27"/>
          <w:szCs w:val="27"/>
        </w:rPr>
      </w:pPr>
    </w:p>
    <w:p w:rsidR="006B34A4" w:rsidRDefault="006B34A4">
      <w:pPr>
        <w:rPr>
          <w:sz w:val="27"/>
          <w:szCs w:val="27"/>
        </w:rPr>
      </w:pPr>
    </w:p>
    <w:p w:rsidR="006B34A4" w:rsidRDefault="006B34A4">
      <w:pPr>
        <w:rPr>
          <w:sz w:val="27"/>
          <w:szCs w:val="27"/>
        </w:rPr>
      </w:pPr>
    </w:p>
    <w:p w:rsidR="006B34A4" w:rsidRDefault="00FB2191" w:rsidP="00D05054">
      <w:pPr>
        <w:rPr>
          <w:sz w:val="24"/>
          <w:szCs w:val="24"/>
        </w:rPr>
      </w:pPr>
      <w:r>
        <w:rPr>
          <w:rFonts w:eastAsia="NSimSun"/>
          <w:kern w:val="2"/>
          <w:sz w:val="24"/>
          <w:szCs w:val="24"/>
          <w:lang w:eastAsia="zh-CN" w:bidi="hi-IN"/>
        </w:rPr>
        <w:t>Глава</w:t>
      </w:r>
    </w:p>
    <w:p w:rsidR="006B34A4" w:rsidRDefault="00D05054" w:rsidP="00D05054">
      <w:pPr>
        <w:rPr>
          <w:sz w:val="24"/>
          <w:szCs w:val="24"/>
        </w:rPr>
      </w:pPr>
      <w:r>
        <w:rPr>
          <w:sz w:val="24"/>
          <w:szCs w:val="24"/>
        </w:rPr>
        <w:t>Перевесьевского</w:t>
      </w:r>
      <w:r w:rsidR="00FB2191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 xml:space="preserve">                                                                     Н.В.Степанов</w:t>
      </w:r>
    </w:p>
    <w:p w:rsidR="006B34A4" w:rsidRDefault="006B34A4" w:rsidP="00D05054">
      <w:pPr>
        <w:rPr>
          <w:sz w:val="27"/>
          <w:szCs w:val="27"/>
        </w:rPr>
      </w:pPr>
    </w:p>
    <w:p w:rsidR="006B34A4" w:rsidRDefault="006B34A4">
      <w:pPr>
        <w:jc w:val="both"/>
        <w:rPr>
          <w:sz w:val="27"/>
          <w:szCs w:val="27"/>
        </w:rPr>
      </w:pPr>
    </w:p>
    <w:sectPr w:rsidR="006B34A4">
      <w:headerReference w:type="default" r:id="rId6"/>
      <w:footerReference w:type="default" r:id="rId7"/>
      <w:pgSz w:w="11906" w:h="16838"/>
      <w:pgMar w:top="624" w:right="567" w:bottom="777" w:left="1701" w:header="567" w:footer="720" w:gutter="0"/>
      <w:cols w:space="720"/>
      <w:formProt w:val="0"/>
      <w:titlePg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00C" w:rsidRDefault="00A5600C">
      <w:r>
        <w:separator/>
      </w:r>
    </w:p>
  </w:endnote>
  <w:endnote w:type="continuationSeparator" w:id="0">
    <w:p w:rsidR="00A5600C" w:rsidRDefault="00A56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4A4" w:rsidRDefault="00FB2191">
    <w:pPr>
      <w:pStyle w:val="af5"/>
      <w:rPr>
        <w:sz w:val="16"/>
        <w:szCs w:val="16"/>
      </w:rPr>
    </w:pPr>
    <w:r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00C" w:rsidRDefault="00A5600C">
      <w:r>
        <w:separator/>
      </w:r>
    </w:p>
  </w:footnote>
  <w:footnote w:type="continuationSeparator" w:id="0">
    <w:p w:rsidR="00A5600C" w:rsidRDefault="00A56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4A4" w:rsidRDefault="006B34A4">
    <w:pPr>
      <w:pStyle w:val="af1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4A4"/>
    <w:rsid w:val="006B34A4"/>
    <w:rsid w:val="00A5600C"/>
    <w:rsid w:val="00AF16C9"/>
    <w:rsid w:val="00D05054"/>
    <w:rsid w:val="00FB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3B439"/>
  <w15:docId w15:val="{D5BE4D3F-D5D0-412C-A1EE-B85D37607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CD5"/>
  </w:style>
  <w:style w:type="paragraph" w:styleId="1">
    <w:name w:val="heading 1"/>
    <w:basedOn w:val="a"/>
    <w:next w:val="a"/>
    <w:link w:val="10"/>
    <w:uiPriority w:val="99"/>
    <w:qFormat/>
    <w:rsid w:val="00A25CD5"/>
    <w:pPr>
      <w:keepNext/>
      <w:outlineLvl w:val="0"/>
    </w:pPr>
    <w:rPr>
      <w:sz w:val="28"/>
    </w:rPr>
  </w:style>
  <w:style w:type="paragraph" w:styleId="2">
    <w:name w:val="heading 2"/>
    <w:basedOn w:val="a"/>
    <w:next w:val="a"/>
    <w:uiPriority w:val="99"/>
    <w:qFormat/>
    <w:rsid w:val="00A25CD5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uiPriority w:val="99"/>
    <w:qFormat/>
    <w:rsid w:val="00A25CD5"/>
    <w:pPr>
      <w:keepNext/>
      <w:jc w:val="both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uiPriority w:val="99"/>
    <w:qFormat/>
    <w:rsid w:val="00A25CD5"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A25CD5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A25CD5"/>
    <w:pPr>
      <w:keepNext/>
      <w:jc w:val="right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qFormat/>
    <w:rsid w:val="009D18A7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uiPriority w:val="9"/>
    <w:semiHidden/>
    <w:qFormat/>
    <w:rsid w:val="009D18A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uiPriority w:val="9"/>
    <w:semiHidden/>
    <w:qFormat/>
    <w:rsid w:val="009D18A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qFormat/>
    <w:rsid w:val="009D18A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qFormat/>
    <w:rsid w:val="009D18A7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qFormat/>
    <w:rsid w:val="009D18A7"/>
    <w:rPr>
      <w:rFonts w:ascii="Calibri" w:eastAsia="Times New Roman" w:hAnsi="Calibri" w:cs="Times New Roman"/>
      <w:b/>
      <w:bCs/>
    </w:rPr>
  </w:style>
  <w:style w:type="character" w:customStyle="1" w:styleId="a3">
    <w:name w:val="Основной текст Знак"/>
    <w:uiPriority w:val="99"/>
    <w:semiHidden/>
    <w:qFormat/>
    <w:rsid w:val="009D18A7"/>
    <w:rPr>
      <w:sz w:val="20"/>
      <w:szCs w:val="20"/>
    </w:rPr>
  </w:style>
  <w:style w:type="character" w:customStyle="1" w:styleId="21">
    <w:name w:val="Основной текст 2 Знак"/>
    <w:link w:val="22"/>
    <w:uiPriority w:val="99"/>
    <w:semiHidden/>
    <w:qFormat/>
    <w:rsid w:val="009D18A7"/>
    <w:rPr>
      <w:sz w:val="20"/>
      <w:szCs w:val="20"/>
    </w:rPr>
  </w:style>
  <w:style w:type="character" w:customStyle="1" w:styleId="31">
    <w:name w:val="Основной текст 3 Знак"/>
    <w:link w:val="32"/>
    <w:uiPriority w:val="99"/>
    <w:semiHidden/>
    <w:qFormat/>
    <w:rsid w:val="009D18A7"/>
    <w:rPr>
      <w:sz w:val="16"/>
      <w:szCs w:val="16"/>
    </w:rPr>
  </w:style>
  <w:style w:type="character" w:customStyle="1" w:styleId="a4">
    <w:name w:val="Основной текст с отступом Знак"/>
    <w:uiPriority w:val="99"/>
    <w:semiHidden/>
    <w:qFormat/>
    <w:rsid w:val="009D18A7"/>
    <w:rPr>
      <w:sz w:val="20"/>
      <w:szCs w:val="20"/>
    </w:rPr>
  </w:style>
  <w:style w:type="character" w:customStyle="1" w:styleId="a5">
    <w:name w:val="Верхний колонтитул Знак"/>
    <w:uiPriority w:val="99"/>
    <w:qFormat/>
    <w:locked/>
    <w:rsid w:val="00857638"/>
    <w:rPr>
      <w:rFonts w:cs="Times New Roman"/>
    </w:rPr>
  </w:style>
  <w:style w:type="character" w:styleId="a6">
    <w:name w:val="page number"/>
    <w:uiPriority w:val="99"/>
    <w:qFormat/>
    <w:rsid w:val="00A25CD5"/>
    <w:rPr>
      <w:rFonts w:cs="Times New Roman"/>
    </w:rPr>
  </w:style>
  <w:style w:type="character" w:customStyle="1" w:styleId="23">
    <w:name w:val="Основной текст с отступом 2 Знак"/>
    <w:link w:val="23"/>
    <w:uiPriority w:val="99"/>
    <w:semiHidden/>
    <w:qFormat/>
    <w:rsid w:val="009D18A7"/>
    <w:rPr>
      <w:sz w:val="20"/>
      <w:szCs w:val="20"/>
    </w:rPr>
  </w:style>
  <w:style w:type="character" w:customStyle="1" w:styleId="33">
    <w:name w:val="Основной текст с отступом 3 Знак"/>
    <w:link w:val="33"/>
    <w:uiPriority w:val="99"/>
    <w:qFormat/>
    <w:locked/>
    <w:rsid w:val="004D75D6"/>
    <w:rPr>
      <w:rFonts w:cs="Times New Roman"/>
      <w:sz w:val="28"/>
    </w:rPr>
  </w:style>
  <w:style w:type="character" w:customStyle="1" w:styleId="a7">
    <w:name w:val="Текст выноски Знак"/>
    <w:uiPriority w:val="99"/>
    <w:semiHidden/>
    <w:qFormat/>
    <w:rsid w:val="009D18A7"/>
    <w:rPr>
      <w:sz w:val="0"/>
      <w:szCs w:val="0"/>
    </w:rPr>
  </w:style>
  <w:style w:type="character" w:customStyle="1" w:styleId="a8">
    <w:name w:val="Текст Знак"/>
    <w:uiPriority w:val="99"/>
    <w:qFormat/>
    <w:locked/>
    <w:rsid w:val="006E2AC3"/>
    <w:rPr>
      <w:rFonts w:cs="Times New Roman"/>
      <w:sz w:val="24"/>
    </w:rPr>
  </w:style>
  <w:style w:type="character" w:customStyle="1" w:styleId="a9">
    <w:name w:val="Нижний колонтитул Знак"/>
    <w:uiPriority w:val="99"/>
    <w:qFormat/>
    <w:locked/>
    <w:rsid w:val="006E2AC3"/>
    <w:rPr>
      <w:rFonts w:cs="Times New Roman"/>
    </w:rPr>
  </w:style>
  <w:style w:type="character" w:customStyle="1" w:styleId="-">
    <w:name w:val="Интернет-ссылка"/>
    <w:uiPriority w:val="99"/>
    <w:rsid w:val="00371F47"/>
    <w:rPr>
      <w:rFonts w:cs="Times New Roman"/>
      <w:color w:val="0000FF"/>
      <w:u w:val="single"/>
    </w:rPr>
  </w:style>
  <w:style w:type="character" w:customStyle="1" w:styleId="ConsPlusNormal1">
    <w:name w:val="ConsPlusNormal1"/>
    <w:link w:val="ConsPlusNormal"/>
    <w:uiPriority w:val="99"/>
    <w:qFormat/>
    <w:locked/>
    <w:rsid w:val="00D847E0"/>
    <w:rPr>
      <w:rFonts w:ascii="Calibri" w:hAnsi="Calibri"/>
      <w:sz w:val="22"/>
    </w:rPr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uiPriority w:val="99"/>
    <w:rsid w:val="00A25CD5"/>
    <w:pPr>
      <w:jc w:val="both"/>
    </w:pPr>
    <w:rPr>
      <w:sz w:val="28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22">
    <w:name w:val="Body Text 2"/>
    <w:basedOn w:val="a"/>
    <w:link w:val="21"/>
    <w:uiPriority w:val="99"/>
    <w:qFormat/>
    <w:rsid w:val="00A25CD5"/>
    <w:pPr>
      <w:ind w:right="6236"/>
    </w:pPr>
    <w:rPr>
      <w:sz w:val="28"/>
    </w:rPr>
  </w:style>
  <w:style w:type="paragraph" w:styleId="32">
    <w:name w:val="Body Text 3"/>
    <w:basedOn w:val="a"/>
    <w:link w:val="31"/>
    <w:uiPriority w:val="99"/>
    <w:qFormat/>
    <w:rsid w:val="00A25CD5"/>
    <w:pPr>
      <w:ind w:right="5669"/>
      <w:jc w:val="both"/>
    </w:pPr>
    <w:rPr>
      <w:sz w:val="28"/>
    </w:rPr>
  </w:style>
  <w:style w:type="paragraph" w:styleId="af">
    <w:name w:val="Body Text Indent"/>
    <w:basedOn w:val="a"/>
    <w:uiPriority w:val="99"/>
    <w:rsid w:val="00A25CD5"/>
    <w:pPr>
      <w:ind w:firstLine="709"/>
      <w:jc w:val="both"/>
    </w:pPr>
    <w:rPr>
      <w:sz w:val="28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uiPriority w:val="99"/>
    <w:rsid w:val="00A25CD5"/>
    <w:pPr>
      <w:tabs>
        <w:tab w:val="center" w:pos="4153"/>
        <w:tab w:val="right" w:pos="8306"/>
      </w:tabs>
    </w:pPr>
  </w:style>
  <w:style w:type="paragraph" w:styleId="24">
    <w:name w:val="Body Text Indent 2"/>
    <w:basedOn w:val="a"/>
    <w:uiPriority w:val="99"/>
    <w:qFormat/>
    <w:rsid w:val="00A25CD5"/>
    <w:pPr>
      <w:ind w:firstLine="567"/>
      <w:jc w:val="both"/>
    </w:pPr>
    <w:rPr>
      <w:sz w:val="28"/>
    </w:rPr>
  </w:style>
  <w:style w:type="paragraph" w:styleId="34">
    <w:name w:val="Body Text Indent 3"/>
    <w:basedOn w:val="a"/>
    <w:uiPriority w:val="99"/>
    <w:qFormat/>
    <w:rsid w:val="00A25CD5"/>
    <w:pPr>
      <w:ind w:left="1418" w:hanging="1418"/>
      <w:jc w:val="both"/>
    </w:pPr>
    <w:rPr>
      <w:sz w:val="28"/>
    </w:rPr>
  </w:style>
  <w:style w:type="paragraph" w:styleId="af2">
    <w:name w:val="Block Text"/>
    <w:basedOn w:val="a"/>
    <w:uiPriority w:val="99"/>
    <w:qFormat/>
    <w:rsid w:val="00A25CD5"/>
    <w:pPr>
      <w:ind w:left="567" w:right="5811"/>
      <w:jc w:val="both"/>
    </w:pPr>
    <w:rPr>
      <w:sz w:val="28"/>
    </w:rPr>
  </w:style>
  <w:style w:type="paragraph" w:styleId="af3">
    <w:name w:val="Balloon Text"/>
    <w:basedOn w:val="a"/>
    <w:uiPriority w:val="99"/>
    <w:semiHidden/>
    <w:qFormat/>
    <w:rsid w:val="008D361B"/>
    <w:rPr>
      <w:rFonts w:ascii="Tahoma" w:hAnsi="Tahoma" w:cs="Tahoma"/>
      <w:sz w:val="16"/>
      <w:szCs w:val="16"/>
    </w:rPr>
  </w:style>
  <w:style w:type="paragraph" w:styleId="af4">
    <w:name w:val="Plain Text"/>
    <w:basedOn w:val="a"/>
    <w:uiPriority w:val="99"/>
    <w:qFormat/>
    <w:rsid w:val="006E2AC3"/>
    <w:pPr>
      <w:jc w:val="right"/>
    </w:pPr>
    <w:rPr>
      <w:sz w:val="24"/>
    </w:rPr>
  </w:style>
  <w:style w:type="paragraph" w:styleId="af5">
    <w:name w:val="footer"/>
    <w:basedOn w:val="a"/>
    <w:uiPriority w:val="99"/>
    <w:rsid w:val="006E2AC3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link w:val="ConsPlusNormal1"/>
    <w:uiPriority w:val="99"/>
    <w:qFormat/>
    <w:rsid w:val="0012498F"/>
    <w:pPr>
      <w:widowControl w:val="0"/>
    </w:pPr>
    <w:rPr>
      <w:rFonts w:ascii="Calibri" w:hAnsi="Calibri"/>
      <w:sz w:val="22"/>
    </w:rPr>
  </w:style>
  <w:style w:type="paragraph" w:styleId="af6">
    <w:name w:val="List Paragraph"/>
    <w:basedOn w:val="a"/>
    <w:uiPriority w:val="99"/>
    <w:qFormat/>
    <w:rsid w:val="00285C9D"/>
    <w:pPr>
      <w:ind w:left="720"/>
      <w:contextualSpacing/>
    </w:pPr>
  </w:style>
  <w:style w:type="paragraph" w:customStyle="1" w:styleId="210">
    <w:name w:val="Основной текст с отступом 21"/>
    <w:basedOn w:val="a"/>
    <w:uiPriority w:val="99"/>
    <w:qFormat/>
    <w:rsid w:val="00876775"/>
    <w:pPr>
      <w:ind w:firstLine="709"/>
      <w:jc w:val="both"/>
    </w:pPr>
    <w:rPr>
      <w:sz w:val="28"/>
    </w:rPr>
  </w:style>
  <w:style w:type="paragraph" w:customStyle="1" w:styleId="ConsPlusNonformat">
    <w:name w:val="ConsPlusNonformat"/>
    <w:uiPriority w:val="99"/>
    <w:qFormat/>
    <w:rsid w:val="00827DF2"/>
    <w:pPr>
      <w:widowControl w:val="0"/>
    </w:pPr>
    <w:rPr>
      <w:rFonts w:ascii="Courier New" w:hAnsi="Courier New" w:cs="Courier New"/>
      <w:szCs w:val="22"/>
    </w:rPr>
  </w:style>
  <w:style w:type="paragraph" w:styleId="af7">
    <w:name w:val="Normal (Web)"/>
    <w:basedOn w:val="a"/>
    <w:unhideWhenUsed/>
    <w:qFormat/>
    <w:rsid w:val="00A86B5D"/>
    <w:pPr>
      <w:spacing w:beforeAutospacing="1" w:afterAutospacing="1"/>
    </w:pPr>
    <w:rPr>
      <w:sz w:val="24"/>
      <w:szCs w:val="24"/>
    </w:rPr>
  </w:style>
  <w:style w:type="paragraph" w:customStyle="1" w:styleId="Default">
    <w:name w:val="Default"/>
    <w:qFormat/>
    <w:rsid w:val="002D65B5"/>
    <w:rPr>
      <w:color w:val="000000"/>
      <w:sz w:val="24"/>
      <w:szCs w:val="24"/>
    </w:rPr>
  </w:style>
  <w:style w:type="table" w:styleId="af8">
    <w:name w:val="Table Grid"/>
    <w:basedOn w:val="a1"/>
    <w:uiPriority w:val="99"/>
    <w:rsid w:val="001A64EE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ВОЛГОГРАДСКИЙ ГОРОДСКОЙ СОВЕТ</vt:lpstr>
    </vt:vector>
  </TitlesOfParts>
  <Company>Горсовет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ВОЛГОГРАДСКИЙ ГОРОДСКОЙ СОВЕТ</dc:title>
  <dc:subject/>
  <dc:creator>Шейкин А.В.</dc:creator>
  <dc:description/>
  <cp:lastModifiedBy>Пользователь</cp:lastModifiedBy>
  <cp:revision>2</cp:revision>
  <cp:lastPrinted>2025-12-12T11:44:00Z</cp:lastPrinted>
  <dcterms:created xsi:type="dcterms:W3CDTF">2025-12-18T12:23:00Z</dcterms:created>
  <dcterms:modified xsi:type="dcterms:W3CDTF">2025-12-18T12:23:00Z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Горсовет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