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E25CA" w:rsidRPr="005A7041" w:rsidRDefault="00EE25CA" w:rsidP="00EE25CA">
      <w:pPr>
        <w:spacing w:before="100" w:beforeAutospacing="1" w:after="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A7041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ИНФОРМАЦИОННЫЙ БЮЛЛЕТЕНЬ</w:t>
      </w:r>
      <w:r w:rsidRPr="005A7041">
        <w:rPr>
          <w:rFonts w:ascii="Times New Roman" w:eastAsia="Times New Roman" w:hAnsi="Times New Roman" w:cs="Times New Roman"/>
          <w:b/>
          <w:bCs/>
          <w:sz w:val="44"/>
          <w:szCs w:val="44"/>
          <w:lang w:eastAsia="ru-RU"/>
        </w:rPr>
        <w:t xml:space="preserve">                                                              </w:t>
      </w:r>
      <w:r w:rsidRPr="005A7041">
        <w:rPr>
          <w:rFonts w:ascii="Times New Roman" w:eastAsia="Times New Roman" w:hAnsi="Times New Roman" w:cs="Times New Roman"/>
          <w:b/>
          <w:bCs/>
          <w:sz w:val="30"/>
          <w:szCs w:val="30"/>
          <w:lang w:eastAsia="ru-RU"/>
        </w:rPr>
        <w:t xml:space="preserve">Новочадовского сельского поселения                                                            </w:t>
      </w:r>
      <w:r w:rsidRPr="005A7041">
        <w:rPr>
          <w:rFonts w:ascii="Times New Roman" w:eastAsia="Times New Roman" w:hAnsi="Times New Roman" w:cs="Times New Roman"/>
          <w:b/>
          <w:bCs/>
          <w:sz w:val="44"/>
          <w:szCs w:val="44"/>
          <w:lang w:eastAsia="ru-RU"/>
        </w:rPr>
        <w:t xml:space="preserve">                                            </w:t>
      </w:r>
      <w:r w:rsidRPr="005A7041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Атюрьевского муниципального района</w:t>
      </w:r>
    </w:p>
    <w:p w:rsidR="00EE25CA" w:rsidRPr="005A7041" w:rsidRDefault="00EE25CA" w:rsidP="00EE25CA">
      <w:pPr>
        <w:spacing w:before="100" w:beforeAutospacing="1" w:after="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5A704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Является официальным печатным</w:t>
      </w:r>
      <w:r w:rsidRPr="005A704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                                                                                                 </w:t>
      </w:r>
      <w:r w:rsidRPr="005A704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изданием Новочадовского</w:t>
      </w:r>
      <w:r w:rsidRPr="005A704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                                                                                                                      </w:t>
      </w:r>
      <w:r w:rsidRPr="005A704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сельского поселения</w:t>
      </w:r>
      <w:r w:rsidRPr="005A704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                                                                                                                        </w:t>
      </w:r>
      <w:r w:rsidRPr="005A704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Атюрьевского муниципального</w:t>
      </w:r>
      <w:r w:rsidRPr="005A704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                                                                                                               </w:t>
      </w:r>
      <w:r w:rsidRPr="005A704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района</w:t>
      </w:r>
      <w:r w:rsidRPr="005A7041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5A704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</w:p>
    <w:p w:rsidR="00EE25CA" w:rsidRPr="005A7041" w:rsidRDefault="00EE25CA" w:rsidP="00EE25CA">
      <w:pPr>
        <w:spacing w:before="100" w:beforeAutospacing="1" w:after="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EE25CA" w:rsidRPr="005A7041" w:rsidRDefault="00EE25CA" w:rsidP="00EE25CA">
      <w:pPr>
        <w:spacing w:before="100" w:beforeAutospacing="1" w:after="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sz w:val="48"/>
          <w:szCs w:val="48"/>
          <w:lang w:eastAsia="ru-RU"/>
        </w:rPr>
      </w:pPr>
      <w:r w:rsidRPr="005A7041">
        <w:rPr>
          <w:rFonts w:ascii="Times New Roman" w:eastAsia="Times New Roman" w:hAnsi="Times New Roman" w:cs="Times New Roman"/>
          <w:b/>
          <w:bCs/>
          <w:i/>
          <w:iCs/>
          <w:sz w:val="48"/>
          <w:szCs w:val="48"/>
          <w:lang w:eastAsia="ru-RU"/>
        </w:rPr>
        <w:t>«ВЕСТИ СЕЛА»</w:t>
      </w:r>
    </w:p>
    <w:p w:rsidR="00EE25CA" w:rsidRPr="005A7041" w:rsidRDefault="00EE25CA" w:rsidP="00EE25CA">
      <w:pPr>
        <w:spacing w:before="100" w:beforeAutospacing="1" w:after="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E25CA" w:rsidRPr="005A7041" w:rsidRDefault="00EE25CA" w:rsidP="00EE25CA">
      <w:pPr>
        <w:spacing w:before="100" w:beforeAutospacing="1" w:after="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A7041">
        <w:rPr>
          <w:rFonts w:ascii="Times New Roman" w:eastAsia="Times New Roman" w:hAnsi="Times New Roman" w:cs="Times New Roman"/>
          <w:sz w:val="24"/>
          <w:szCs w:val="24"/>
          <w:lang w:eastAsia="ru-RU"/>
        </w:rPr>
        <w:t>Газета издается с 01.11.2005 года</w:t>
      </w:r>
    </w:p>
    <w:p w:rsidR="00EE25CA" w:rsidRDefault="00EE25CA" w:rsidP="00EE25CA">
      <w:pPr>
        <w:spacing w:before="100" w:beforeAutospacing="1" w:after="0" w:afterAutospacing="1" w:line="240" w:lineRule="auto"/>
        <w:rPr>
          <w:rFonts w:ascii="Times New Roman" w:eastAsia="Times New Roman" w:hAnsi="Times New Roman" w:cs="Times New Roman"/>
          <w:b/>
          <w:bCs/>
          <w:color w:val="000000"/>
          <w:kern w:val="36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kern w:val="36"/>
          <w:sz w:val="32"/>
          <w:szCs w:val="32"/>
          <w:lang w:eastAsia="ru-RU"/>
        </w:rPr>
        <w:t>«18» декабря 2025 год</w:t>
      </w:r>
      <w:r w:rsidRPr="005A7041">
        <w:rPr>
          <w:rFonts w:ascii="Times New Roman" w:eastAsia="Times New Roman" w:hAnsi="Times New Roman" w:cs="Times New Roman"/>
          <w:b/>
          <w:bCs/>
          <w:color w:val="000000"/>
          <w:kern w:val="36"/>
          <w:sz w:val="32"/>
          <w:szCs w:val="32"/>
          <w:lang w:eastAsia="ru-RU"/>
        </w:rPr>
        <w:t xml:space="preserve">                                  </w:t>
      </w:r>
      <w:r>
        <w:rPr>
          <w:rFonts w:ascii="Times New Roman" w:eastAsia="Times New Roman" w:hAnsi="Times New Roman" w:cs="Times New Roman"/>
          <w:b/>
          <w:bCs/>
          <w:color w:val="000000"/>
          <w:kern w:val="36"/>
          <w:sz w:val="32"/>
          <w:szCs w:val="32"/>
          <w:lang w:eastAsia="ru-RU"/>
        </w:rPr>
        <w:t xml:space="preserve">                              №44</w:t>
      </w:r>
    </w:p>
    <w:p w:rsidR="00EE25CA" w:rsidRDefault="00EE25CA" w:rsidP="00EE25CA">
      <w:pPr>
        <w:spacing w:before="100" w:beforeAutospacing="1" w:after="0" w:afterAutospacing="1" w:line="360" w:lineRule="auto"/>
        <w:jc w:val="both"/>
        <w:rPr>
          <w:rFonts w:ascii="Times New Roman" w:eastAsia="Times New Roman" w:hAnsi="Times New Roman" w:cs="Times New Roman"/>
          <w:b/>
          <w:bCs/>
          <w:color w:val="000000"/>
          <w:kern w:val="36"/>
          <w:sz w:val="32"/>
          <w:szCs w:val="32"/>
          <w:lang w:eastAsia="ru-RU"/>
        </w:rPr>
      </w:pPr>
    </w:p>
    <w:p w:rsidR="00EE25CA" w:rsidRPr="00354031" w:rsidRDefault="00EE25CA" w:rsidP="00EE25CA">
      <w:pPr>
        <w:pStyle w:val="a3"/>
        <w:numPr>
          <w:ilvl w:val="0"/>
          <w:numId w:val="1"/>
        </w:numPr>
        <w:autoSpaceDN w:val="0"/>
        <w:spacing w:before="100" w:beforeAutospacing="1" w:after="100" w:afterAutospacing="1" w:line="240" w:lineRule="auto"/>
        <w:rPr>
          <w:rFonts w:ascii="Times New Roman" w:hAnsi="Times New Roman" w:cs="Times New Roman"/>
          <w:sz w:val="26"/>
          <w:szCs w:val="26"/>
          <w:lang w:eastAsia="ru-RU"/>
        </w:rPr>
      </w:pPr>
      <w:r w:rsidRPr="00354031">
        <w:rPr>
          <w:rFonts w:ascii="Times New Roman" w:hAnsi="Times New Roman" w:cs="Times New Roman"/>
          <w:sz w:val="26"/>
          <w:szCs w:val="26"/>
          <w:lang w:eastAsia="ru-RU"/>
        </w:rPr>
        <w:t>Об ответственности родителей.</w:t>
      </w:r>
    </w:p>
    <w:p w:rsidR="00EE25CA" w:rsidRDefault="00EE25CA" w:rsidP="00EE25CA">
      <w:pPr>
        <w:autoSpaceDN w:val="0"/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EE25CA" w:rsidRDefault="00EE25CA" w:rsidP="00EE25CA">
      <w:pPr>
        <w:autoSpaceDN w:val="0"/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EE25CA" w:rsidRDefault="00EE25CA" w:rsidP="00EE25CA">
      <w:pPr>
        <w:autoSpaceDN w:val="0"/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EE25CA" w:rsidRDefault="00EE25CA" w:rsidP="00EE25CA">
      <w:pPr>
        <w:autoSpaceDN w:val="0"/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EE25CA" w:rsidRPr="007924AF" w:rsidRDefault="00EE25CA" w:rsidP="00EE25CA">
      <w:pPr>
        <w:autoSpaceDN w:val="0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924A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Главный редактор: Самошина Т.В.</w:t>
      </w:r>
    </w:p>
    <w:p w:rsidR="00EE25CA" w:rsidRPr="00AE1B69" w:rsidRDefault="00EE25CA" w:rsidP="00EE25CA">
      <w:pP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5A704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Тираж: 10 экземпляров.</w:t>
      </w:r>
    </w:p>
    <w:p w:rsidR="00EE25CA" w:rsidRDefault="00EE25CA" w:rsidP="00EE25CA">
      <w:pP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E25CA" w:rsidRDefault="00EE25CA" w:rsidP="00EE25CA">
      <w:pPr>
        <w:ind w:firstLine="70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E25CA" w:rsidRPr="00354031" w:rsidRDefault="00EE25CA" w:rsidP="00EE25CA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E25CA" w:rsidRPr="00354031" w:rsidRDefault="00EE25CA" w:rsidP="00EE25CA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E25CA" w:rsidRPr="00354031" w:rsidRDefault="00EE25CA" w:rsidP="00EE25CA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E25CA" w:rsidRPr="00354031" w:rsidRDefault="00EE25CA" w:rsidP="00EE25CA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E25CA" w:rsidRDefault="00EE25CA" w:rsidP="00EE25CA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E25CA" w:rsidRDefault="00EE25CA" w:rsidP="00EE25CA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E25CA" w:rsidRPr="00C837E9" w:rsidRDefault="00EE25CA" w:rsidP="00EE25CA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837E9">
        <w:rPr>
          <w:rFonts w:ascii="Times New Roman" w:hAnsi="Times New Roman" w:cs="Times New Roman"/>
          <w:b/>
          <w:sz w:val="28"/>
          <w:szCs w:val="28"/>
        </w:rPr>
        <w:lastRenderedPageBreak/>
        <w:t>Об ответственности родителей</w:t>
      </w:r>
    </w:p>
    <w:p w:rsidR="00EE25CA" w:rsidRPr="00734337" w:rsidRDefault="00EE25CA" w:rsidP="00EE25CA">
      <w:pPr>
        <w:rPr>
          <w:rFonts w:ascii="Times New Roman" w:hAnsi="Times New Roman" w:cs="Times New Roman"/>
          <w:sz w:val="28"/>
          <w:szCs w:val="28"/>
        </w:rPr>
      </w:pPr>
    </w:p>
    <w:p w:rsidR="00EE25CA" w:rsidRPr="00354031" w:rsidRDefault="00EE25CA" w:rsidP="00EE25CA">
      <w:pPr>
        <w:spacing w:line="276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354031">
        <w:rPr>
          <w:rFonts w:ascii="Times New Roman" w:hAnsi="Times New Roman" w:cs="Times New Roman"/>
          <w:sz w:val="26"/>
          <w:szCs w:val="26"/>
        </w:rPr>
        <w:tab/>
        <w:t>В случае неисполнения или ненадлежащего исполнения своих обязанностей по содержанию детей законодателем предусмотрено применение мер административной ответственности по статье 5.35.1. Кодекса Российской Федерации об административных правонарушениях (далее - КоАП РФ) и уголовно-правового воздействия по статье 157 Уголовного кодекса Российской Федерации (далее - УК РФ).</w:t>
      </w:r>
    </w:p>
    <w:p w:rsidR="00EE25CA" w:rsidRPr="00354031" w:rsidRDefault="00EE25CA" w:rsidP="00EE25CA">
      <w:pPr>
        <w:spacing w:line="276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354031">
        <w:rPr>
          <w:rFonts w:ascii="Times New Roman" w:hAnsi="Times New Roman" w:cs="Times New Roman"/>
          <w:sz w:val="26"/>
          <w:szCs w:val="26"/>
        </w:rPr>
        <w:tab/>
        <w:t>Согласно части 1 статьи 157 УК РФ предусмотрена уголовная ответственность за неуплату родителем без уважительных причин в нарушение решение суда или нотариального удостоверенного соглашения средств на содержание несовершеннолетних детей, а равно нетрудоспособных детей, достигших восемнадцатилетнего возраста, если это деяние совершено неоднократно. Наказанием в данном случае могут стать исправительные работы на срок до 1 года, либо принудительные работы на тот же срок, либо арест на срок до 3 месяцев, либо лишение свободы на срок до 1 года.</w:t>
      </w:r>
    </w:p>
    <w:p w:rsidR="00EE25CA" w:rsidRPr="00354031" w:rsidRDefault="00EE25CA" w:rsidP="00EE25CA">
      <w:pPr>
        <w:spacing w:line="276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354031">
        <w:rPr>
          <w:rFonts w:ascii="Times New Roman" w:hAnsi="Times New Roman" w:cs="Times New Roman"/>
          <w:sz w:val="26"/>
          <w:szCs w:val="26"/>
        </w:rPr>
        <w:tab/>
        <w:t>Под неоднократностью понимается неуплата родителем в нарушение решения суда средств на содержание несовершеннолетних детей (нетрудоспособных детей) в период, когда он подвергнут административному наказанию по ст.5.35.1 КоАП РФ.</w:t>
      </w:r>
    </w:p>
    <w:p w:rsidR="00EE25CA" w:rsidRPr="00354031" w:rsidRDefault="00EE25CA" w:rsidP="00EE25CA">
      <w:pPr>
        <w:spacing w:line="276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354031">
        <w:rPr>
          <w:rFonts w:ascii="Times New Roman" w:hAnsi="Times New Roman" w:cs="Times New Roman"/>
          <w:sz w:val="26"/>
          <w:szCs w:val="26"/>
        </w:rPr>
        <w:tab/>
        <w:t xml:space="preserve">Привлечение должника к уголовной ответственности в случае уклонения от уплаты алиментов возможно при условии, что он ранее подвергался административному наказанию за неуплату средств на содержание детей, постановление судьи о назначении наказания по делу об административном правонарушении вступило в законную силу и не истек срок, в течение которого лицо считается подвергнутым административному наказанию. </w:t>
      </w:r>
    </w:p>
    <w:p w:rsidR="00EE25CA" w:rsidRPr="00354031" w:rsidRDefault="00EE25CA" w:rsidP="00EE25CA">
      <w:pPr>
        <w:spacing w:line="276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354031">
        <w:rPr>
          <w:rFonts w:ascii="Times New Roman" w:hAnsi="Times New Roman" w:cs="Times New Roman"/>
          <w:sz w:val="26"/>
          <w:szCs w:val="26"/>
        </w:rPr>
        <w:tab/>
        <w:t>25.05.2925 вступил в силу Федеральный закон от 29.05.2024 №114-ФЗ "О внесении изменений в Федеральный закон "Об исполнительном производстве", которым предусмотрено введение реестра должников по алиментным обязательствам.</w:t>
      </w:r>
    </w:p>
    <w:p w:rsidR="00EE25CA" w:rsidRPr="00354031" w:rsidRDefault="00EE25CA" w:rsidP="00EE25CA">
      <w:pPr>
        <w:spacing w:line="276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354031">
        <w:rPr>
          <w:rFonts w:ascii="Times New Roman" w:hAnsi="Times New Roman" w:cs="Times New Roman"/>
          <w:sz w:val="26"/>
          <w:szCs w:val="26"/>
        </w:rPr>
        <w:tab/>
        <w:t>Основанием для включения в реестр станет привлечение должников к административной или уголовной ответственности за неуплату средств на содержание несовершеннолетних детей.</w:t>
      </w:r>
    </w:p>
    <w:p w:rsidR="00EE25CA" w:rsidRPr="00354031" w:rsidRDefault="00EE25CA" w:rsidP="00EE25CA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54031">
        <w:rPr>
          <w:rFonts w:ascii="Times New Roman" w:hAnsi="Times New Roman" w:cs="Times New Roman"/>
          <w:sz w:val="26"/>
          <w:szCs w:val="26"/>
        </w:rPr>
        <w:tab/>
        <w:t>Информация о должнике будет находиться в открытом доступе до полного погашения задолженности по алиментам. Частичная уплата долга не станет основанием для исключения из реестра</w:t>
      </w:r>
      <w:r w:rsidRPr="00734337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BF55C2" w:rsidRDefault="00BF55C2">
      <w:bookmarkStart w:id="0" w:name="_GoBack"/>
      <w:bookmarkEnd w:id="0"/>
    </w:p>
    <w:sectPr w:rsidR="00BF55C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D6E153F"/>
    <w:multiLevelType w:val="hybridMultilevel"/>
    <w:tmpl w:val="3024526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25CA"/>
    <w:rsid w:val="00BF55C2"/>
    <w:rsid w:val="00EE25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DEFC147-7C9E-4443-B75D-45BF036BB5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E25C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E25C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531</Words>
  <Characters>3029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2025-12-18T07:45:00Z</dcterms:created>
  <dcterms:modified xsi:type="dcterms:W3CDTF">2025-12-18T07:45:00Z</dcterms:modified>
</cp:coreProperties>
</file>