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right"/>
        <w:rPr>
          <w:sz w:val="28"/>
        </w:rPr>
      </w:pPr>
      <w:r>
        <w:rPr>
          <w:b w:val="1"/>
          <w:sz w:val="26"/>
        </w:rPr>
        <w:t>ПРОЕКТ</w:t>
      </w:r>
    </w:p>
    <w:p w14:paraId="02000000">
      <w:pPr>
        <w:pStyle w:val="Style_1"/>
        <w:ind w:firstLine="540" w:left="0" w:right="0"/>
        <w:jc w:val="center"/>
        <w:rPr>
          <w:rFonts w:ascii="Times New Roman" w:hAnsi="Times New Roman"/>
          <w:b w:val="1"/>
          <w:color w:val="000000"/>
          <w:sz w:val="32"/>
        </w:rPr>
      </w:pPr>
      <w:r>
        <w:rPr>
          <w:b w:val="1"/>
          <w:color w:val="000000"/>
          <w:sz w:val="28"/>
        </w:rPr>
        <w:t>РЕСПУБЛИКА МОРДОВИЯ</w:t>
      </w:r>
    </w:p>
    <w:p w14:paraId="03000000">
      <w:pPr>
        <w:pStyle w:val="Style_1"/>
        <w:ind w:firstLine="540" w:left="0" w:right="0"/>
        <w:jc w:val="center"/>
        <w:rPr>
          <w:rFonts w:ascii="Times New Roman" w:hAnsi="Times New Roman"/>
          <w:b w:val="1"/>
          <w:color w:val="000000"/>
          <w:sz w:val="32"/>
        </w:rPr>
      </w:pPr>
      <w:r>
        <w:rPr>
          <w:b w:val="1"/>
          <w:color w:val="000000"/>
          <w:sz w:val="28"/>
        </w:rPr>
        <w:t xml:space="preserve">СОВЕТ ДЕПУТАТОВ МОРДОВСКО-КОЗЛОВСКОГО СЕЛЬСКОГО ПОСЕЛЕНИЯ АТЮРЬЕВСКОГО МУНИЦИПАЛЬНОГО РАЙОНА </w:t>
      </w:r>
    </w:p>
    <w:p w14:paraId="04000000">
      <w:pPr>
        <w:pStyle w:val="Style_1"/>
        <w:ind/>
        <w:jc w:val="center"/>
        <w:rPr>
          <w:rFonts w:ascii="Times New Roman" w:hAnsi="Times New Roman"/>
          <w:b w:val="1"/>
          <w:color w:val="000000"/>
          <w:sz w:val="32"/>
        </w:rPr>
      </w:pPr>
    </w:p>
    <w:p w14:paraId="05000000">
      <w:pPr>
        <w:pStyle w:val="Style_1"/>
        <w:spacing w:after="0" w:before="0" w:line="240" w:lineRule="auto"/>
        <w:ind/>
        <w:jc w:val="center"/>
        <w:rPr>
          <w:rFonts w:ascii="Times New Roman" w:hAnsi="Times New Roman"/>
          <w:b w:val="1"/>
          <w:color w:val="000000"/>
          <w:sz w:val="32"/>
        </w:rPr>
      </w:pPr>
      <w:r>
        <w:rPr>
          <w:b w:val="1"/>
          <w:color w:val="000000"/>
          <w:sz w:val="28"/>
        </w:rPr>
        <w:t>РЕШЕНИЕ</w:t>
      </w:r>
    </w:p>
    <w:p w14:paraId="06000000">
      <w:pPr>
        <w:pStyle w:val="Style_1"/>
        <w:spacing w:after="0" w:before="0" w:line="240" w:lineRule="auto"/>
        <w:ind/>
        <w:jc w:val="center"/>
        <w:rPr>
          <w:rFonts w:ascii="Times New Roman" w:hAnsi="Times New Roman"/>
          <w:color w:val="000000"/>
          <w:sz w:val="28"/>
        </w:rPr>
      </w:pPr>
    </w:p>
    <w:p w14:paraId="07000000">
      <w:pPr>
        <w:pStyle w:val="Style_1"/>
        <w:spacing w:after="0" w:before="0" w:line="240" w:lineRule="auto"/>
        <w:ind/>
        <w:jc w:val="center"/>
        <w:rPr>
          <w:b w:val="1"/>
          <w:sz w:val="28"/>
        </w:rPr>
      </w:pPr>
      <w:r>
        <w:rPr>
          <w:b w:val="1"/>
          <w:color w:val="000000"/>
          <w:sz w:val="28"/>
        </w:rPr>
        <w:t xml:space="preserve">от     2025 года №  </w:t>
      </w:r>
    </w:p>
    <w:p w14:paraId="08000000">
      <w:pPr>
        <w:pStyle w:val="Style_2"/>
        <w:spacing w:after="0" w:before="0" w:line="240" w:lineRule="auto"/>
        <w:ind/>
        <w:jc w:val="center"/>
        <w:rPr>
          <w:b w:val="1"/>
          <w:sz w:val="28"/>
        </w:rPr>
      </w:pPr>
    </w:p>
    <w:p w14:paraId="09000000">
      <w:pPr>
        <w:pStyle w:val="Style_1"/>
        <w:spacing w:after="0" w:before="0"/>
        <w:ind/>
        <w:jc w:val="center"/>
        <w:rPr>
          <w:rFonts w:ascii="Times New Roman" w:hAnsi="Times New Roman"/>
        </w:rPr>
      </w:pPr>
      <w:r>
        <w:rPr>
          <w:b w:val="1"/>
          <w:sz w:val="28"/>
        </w:rPr>
        <w:t xml:space="preserve">О ВНЕСЕНИИ ИЗМЕНЕНИЙ В РЕШЕНИЕ СОВЕТА ДЕПУТАТОВ  </w:t>
      </w:r>
      <w:r>
        <w:rPr>
          <w:b w:val="1"/>
          <w:sz w:val="28"/>
        </w:rPr>
        <w:t>МОРДОВСКО-КОЗЛОВСКОГО</w:t>
      </w:r>
      <w:r>
        <w:rPr>
          <w:b w:val="1"/>
          <w:sz w:val="28"/>
        </w:rPr>
        <w:t xml:space="preserve"> СЕЛЬСКОГО ПОСЕЛЕНИЯ АТЮРЬЕВСКОГО МУНИЦИПАЛЬНОГО РАЙОНА РЕСПУБЛИКИ МОРДОВИЯ ОТ 29.06.2023 № 35 </w:t>
      </w:r>
      <w:r>
        <w:rPr>
          <w:b w:val="1"/>
          <w:color w:val="000000"/>
          <w:sz w:val="28"/>
        </w:rPr>
        <w:t>«ОБ УСТАНОВЛЕНИИ СТОИМОСТИ УСЛУГ ПО ПОГРЕБЕНИЮ»</w:t>
      </w:r>
    </w:p>
    <w:p w14:paraId="0A000000">
      <w:pPr>
        <w:pStyle w:val="Style_2"/>
        <w:ind w:firstLine="720" w:left="0"/>
        <w:rPr>
          <w:sz w:val="28"/>
        </w:rPr>
      </w:pPr>
    </w:p>
    <w:p w14:paraId="0B000000">
      <w:pPr>
        <w:pStyle w:val="Style_1"/>
        <w:ind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Руководствуясь абзац</w:t>
      </w:r>
      <w:r>
        <w:rPr>
          <w:sz w:val="24"/>
        </w:rPr>
        <w:t>ем</w:t>
      </w:r>
      <w:r>
        <w:rPr>
          <w:sz w:val="24"/>
        </w:rPr>
        <w:t xml:space="preserve"> 2 </w:t>
      </w:r>
      <w:r>
        <w:rPr>
          <w:sz w:val="24"/>
        </w:rPr>
        <w:t>пункта 1 и пунктом 3</w:t>
      </w:r>
      <w:r>
        <w:rPr>
          <w:sz w:val="24"/>
        </w:rPr>
        <w:t xml:space="preserve"> статьи 9 Федерального закона  </w:t>
      </w:r>
      <w:r>
        <w:br/>
      </w:r>
      <w:r>
        <w:rPr>
          <w:sz w:val="24"/>
        </w:rPr>
        <w:t xml:space="preserve">от 12 января 1996 г. № 8-ФЗ "О погребении и похоронном деле", </w:t>
      </w:r>
      <w:r>
        <w:rPr>
          <w:sz w:val="24"/>
        </w:rPr>
        <w:t>в соответствии с пунктом 22 части 1 статьи 14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>
        <w:rPr>
          <w:sz w:val="24"/>
        </w:rPr>
        <w:t xml:space="preserve">,  </w:t>
      </w:r>
      <w:r>
        <w:br/>
      </w:r>
      <w:r>
        <w:rPr>
          <w:sz w:val="24"/>
        </w:rPr>
        <w:t xml:space="preserve">по согласованию с Государственным комитетом по тарифам Республики Мордовия </w:t>
      </w:r>
      <w:r>
        <w:br/>
      </w:r>
      <w:r>
        <w:rPr>
          <w:sz w:val="24"/>
        </w:rPr>
        <w:t xml:space="preserve">от 04 февраля 2025 года, уставом </w:t>
      </w:r>
      <w:r>
        <w:rPr>
          <w:color w:val="000000"/>
          <w:sz w:val="24"/>
        </w:rPr>
        <w:t>Мордовско-Козловского</w:t>
      </w:r>
      <w:r>
        <w:rPr>
          <w:sz w:val="24"/>
        </w:rPr>
        <w:t xml:space="preserve"> сельского поселения </w:t>
      </w:r>
      <w:r>
        <w:rPr>
          <w:sz w:val="24"/>
        </w:rPr>
        <w:t>Атюрьевского муниципального района Республики Мордовия</w:t>
      </w:r>
      <w:r>
        <w:rPr>
          <w:sz w:val="24"/>
        </w:rPr>
        <w:t xml:space="preserve">, </w:t>
      </w:r>
      <w:r>
        <w:rPr>
          <w:sz w:val="24"/>
        </w:rPr>
        <w:t xml:space="preserve">Совет депутатов </w:t>
      </w:r>
      <w:r>
        <w:rPr>
          <w:color w:val="000000"/>
          <w:sz w:val="24"/>
        </w:rPr>
        <w:t xml:space="preserve">Мордовско-Козловского </w:t>
      </w:r>
      <w:r>
        <w:rPr>
          <w:sz w:val="24"/>
        </w:rPr>
        <w:t xml:space="preserve">сельского поселения Атюрьевского муниципального района Республики Мордовия </w:t>
      </w:r>
      <w:r>
        <w:rPr>
          <w:b w:val="1"/>
          <w:sz w:val="24"/>
        </w:rPr>
        <w:t>решил</w:t>
      </w:r>
      <w:r>
        <w:rPr>
          <w:rFonts w:ascii="Times New Roman" w:hAnsi="Times New Roman"/>
          <w:sz w:val="24"/>
        </w:rPr>
        <w:t>:</w:t>
      </w:r>
    </w:p>
    <w:p w14:paraId="0C000000">
      <w:pPr>
        <w:pStyle w:val="Style_1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Внести в решение Совета депутатов </w:t>
      </w:r>
      <w:r>
        <w:rPr>
          <w:rFonts w:ascii="Times New Roman" w:hAnsi="Times New Roman"/>
          <w:color w:val="000000"/>
          <w:sz w:val="24"/>
        </w:rPr>
        <w:t>Мордовско-Козловского</w:t>
      </w:r>
      <w:r>
        <w:rPr>
          <w:rFonts w:ascii="Times New Roman" w:hAnsi="Times New Roman"/>
          <w:sz w:val="24"/>
        </w:rPr>
        <w:t xml:space="preserve"> сельского поселения Атюрьевского муниципального района Республики Мордовия от 29.06.2023 </w:t>
      </w:r>
      <w:r>
        <w:br/>
      </w:r>
      <w:r>
        <w:rPr>
          <w:rFonts w:ascii="Times New Roman" w:hAnsi="Times New Roman"/>
          <w:sz w:val="24"/>
        </w:rPr>
        <w:t>№ 35 «Об у</w:t>
      </w:r>
      <w:r>
        <w:rPr>
          <w:rFonts w:ascii="Times New Roman" w:hAnsi="Times New Roman"/>
          <w:color w:val="000000"/>
          <w:sz w:val="24"/>
        </w:rPr>
        <w:t>становлении</w:t>
      </w:r>
      <w:r>
        <w:rPr>
          <w:rFonts w:ascii="Times New Roman" w:hAnsi="Times New Roman"/>
          <w:sz w:val="24"/>
        </w:rPr>
        <w:t xml:space="preserve"> стоимости услуг по погребению» </w:t>
      </w:r>
      <w:r>
        <w:rPr>
          <w:rFonts w:ascii="Times New Roman" w:hAnsi="Times New Roman"/>
          <w:sz w:val="24"/>
        </w:rPr>
        <w:t>следующие изменения</w:t>
      </w:r>
      <w:r>
        <w:rPr>
          <w:sz w:val="24"/>
        </w:rPr>
        <w:t>:</w:t>
      </w:r>
    </w:p>
    <w:p w14:paraId="0D000000">
      <w:pPr>
        <w:pStyle w:val="Style_1"/>
        <w:ind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1.</w:t>
      </w:r>
      <w:r>
        <w:rPr>
          <w:sz w:val="24"/>
        </w:rPr>
        <w:t>1</w:t>
      </w:r>
      <w:r>
        <w:rPr>
          <w:sz w:val="24"/>
        </w:rPr>
        <w:t>. Установить с 1 февраля 202</w:t>
      </w:r>
      <w:r>
        <w:rPr>
          <w:sz w:val="24"/>
        </w:rPr>
        <w:t>5</w:t>
      </w:r>
      <w:r>
        <w:rPr>
          <w:sz w:val="24"/>
        </w:rPr>
        <w:t xml:space="preserve"> года коэффициент индексации в размере 1,095 </w:t>
      </w:r>
      <w:r>
        <w:br/>
      </w:r>
      <w:r>
        <w:rPr>
          <w:sz w:val="24"/>
        </w:rPr>
        <w:t xml:space="preserve">для выплат, предусмотренных законом от 12.01.1996 № 8-ФЗ </w:t>
      </w:r>
      <w:r>
        <w:rPr>
          <w:sz w:val="24"/>
        </w:rPr>
        <w:t xml:space="preserve">«О погребении </w:t>
      </w:r>
      <w:r>
        <w:br/>
      </w:r>
      <w:r>
        <w:rPr>
          <w:sz w:val="24"/>
        </w:rPr>
        <w:t>и похоронном деле»</w:t>
      </w:r>
      <w:r>
        <w:rPr>
          <w:rFonts w:ascii="Times New Roman" w:hAnsi="Times New Roman"/>
          <w:sz w:val="24"/>
        </w:rPr>
        <w:t>;</w:t>
      </w:r>
    </w:p>
    <w:p w14:paraId="0E000000">
      <w:pPr>
        <w:pStyle w:val="Style_1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sz w:val="24"/>
        </w:rPr>
        <w:t>1.</w:t>
      </w:r>
      <w:r>
        <w:rPr>
          <w:rFonts w:ascii="Times New Roman" w:hAnsi="Times New Roman"/>
          <w:b w:val="0"/>
          <w:sz w:val="24"/>
        </w:rPr>
        <w:t xml:space="preserve">2. В названии, </w:t>
      </w:r>
      <w:r>
        <w:rPr>
          <w:rFonts w:ascii="Times New Roman" w:hAnsi="Times New Roman"/>
          <w:b w:val="0"/>
          <w:sz w:val="24"/>
        </w:rPr>
        <w:t xml:space="preserve">пункте 1 </w:t>
      </w:r>
      <w:r>
        <w:rPr>
          <w:rFonts w:ascii="Times New Roman" w:hAnsi="Times New Roman"/>
          <w:sz w:val="24"/>
        </w:rPr>
        <w:t>слова «стоимость услуг, предоставляемых согласно гарантированному перечню услуг по погребению», заменить на слова «стоимость</w:t>
      </w:r>
      <w:r>
        <w:br/>
      </w:r>
      <w:r>
        <w:rPr>
          <w:rFonts w:ascii="Times New Roman" w:hAnsi="Times New Roman"/>
          <w:sz w:val="24"/>
        </w:rPr>
        <w:t>и требования к качеству и составу предоставляемых услуг по гарантированному перечню услуг по погребению»</w:t>
      </w:r>
      <w:r>
        <w:rPr>
          <w:sz w:val="24"/>
        </w:rPr>
        <w:t>;</w:t>
      </w:r>
    </w:p>
    <w:p w14:paraId="0F000000">
      <w:pPr>
        <w:pStyle w:val="Style_1"/>
        <w:ind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1.</w:t>
      </w:r>
      <w:r>
        <w:rPr>
          <w:sz w:val="24"/>
        </w:rPr>
        <w:t>3</w:t>
      </w:r>
      <w:r>
        <w:rPr>
          <w:sz w:val="24"/>
        </w:rPr>
        <w:t>. Приложение к настоящему решению изложить в новой редакции.</w:t>
      </w:r>
    </w:p>
    <w:p w14:paraId="10000000">
      <w:pPr>
        <w:pStyle w:val="Style_1"/>
        <w:ind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2</w:t>
      </w:r>
      <w:r>
        <w:rPr>
          <w:sz w:val="24"/>
        </w:rPr>
        <w:t xml:space="preserve">. Решение от 12.02.2025 № 72 «О внесении изменений в решение Совета депутатов </w:t>
      </w:r>
      <w:r>
        <w:rPr>
          <w:color w:val="000000"/>
          <w:sz w:val="24"/>
        </w:rPr>
        <w:t>Мордовско-Козловского</w:t>
      </w:r>
      <w:r>
        <w:rPr>
          <w:sz w:val="24"/>
        </w:rPr>
        <w:t xml:space="preserve"> сельского поселения </w:t>
      </w:r>
      <w:r>
        <w:rPr>
          <w:sz w:val="24"/>
        </w:rPr>
        <w:t>Атюрьевского муниципального района Республики Мордовия</w:t>
      </w:r>
      <w:r>
        <w:rPr>
          <w:sz w:val="24"/>
        </w:rPr>
        <w:t xml:space="preserve"> от 29.06.2023 № 35 «Об у</w:t>
      </w:r>
      <w:r>
        <w:rPr>
          <w:color w:val="000000"/>
          <w:sz w:val="24"/>
        </w:rPr>
        <w:t>становлении</w:t>
      </w:r>
      <w:r>
        <w:rPr>
          <w:sz w:val="24"/>
        </w:rPr>
        <w:t xml:space="preserve"> стоимости услуг </w:t>
      </w:r>
      <w:r>
        <w:br/>
      </w:r>
      <w:r>
        <w:rPr>
          <w:sz w:val="24"/>
        </w:rPr>
        <w:t>по погребению» считать утратившим силу.</w:t>
      </w:r>
    </w:p>
    <w:p w14:paraId="11000000">
      <w:pPr>
        <w:pStyle w:val="Style_1"/>
        <w:ind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3</w:t>
      </w:r>
      <w:r>
        <w:rPr>
          <w:sz w:val="24"/>
        </w:rPr>
        <w:t xml:space="preserve">. Настоящее решение вступает в силу </w:t>
      </w:r>
      <w:r>
        <w:rPr>
          <w:sz w:val="24"/>
        </w:rPr>
        <w:t>после</w:t>
      </w:r>
      <w:r>
        <w:rPr>
          <w:sz w:val="24"/>
        </w:rPr>
        <w:t xml:space="preserve"> дня его официального опубликования и распространяет  свое действие на правоотношения, возникшие с 1 февраля 2025 года.</w:t>
      </w:r>
    </w:p>
    <w:p w14:paraId="12000000">
      <w:pPr>
        <w:pStyle w:val="Style_2"/>
      </w:pPr>
    </w:p>
    <w:p w14:paraId="13000000">
      <w:pPr>
        <w:pStyle w:val="Style_2"/>
      </w:pPr>
    </w:p>
    <w:p w14:paraId="14000000">
      <w:pPr>
        <w:pStyle w:val="Style_1"/>
        <w:spacing w:after="0" w:before="0" w:line="240" w:lineRule="auto"/>
        <w:ind/>
        <w:jc w:val="left"/>
        <w:rPr>
          <w:rFonts w:ascii="Times New Roman" w:hAnsi="Times New Roman"/>
          <w:sz w:val="24"/>
        </w:rPr>
      </w:pPr>
      <w:r>
        <w:rPr>
          <w:color w:val="000000"/>
          <w:sz w:val="24"/>
        </w:rPr>
        <w:t xml:space="preserve">Заместитель </w:t>
      </w:r>
      <w:r>
        <w:rPr>
          <w:sz w:val="24"/>
        </w:rPr>
        <w:t>Председателя Совета депутатов</w:t>
      </w:r>
    </w:p>
    <w:p w14:paraId="15000000">
      <w:pPr>
        <w:pStyle w:val="Style_2"/>
        <w:ind/>
        <w:jc w:val="left"/>
        <w:rPr>
          <w:rFonts w:ascii="Times New Roman" w:hAnsi="Times New Roman"/>
          <w:sz w:val="24"/>
        </w:rPr>
      </w:pPr>
      <w:r>
        <w:rPr>
          <w:color w:val="000000"/>
          <w:sz w:val="24"/>
        </w:rPr>
        <w:t xml:space="preserve">Мордовско-Козловского </w:t>
      </w:r>
      <w:r>
        <w:rPr>
          <w:sz w:val="24"/>
        </w:rPr>
        <w:t>сельского поселения</w:t>
      </w:r>
      <w:r>
        <w:rPr>
          <w:sz w:val="24"/>
        </w:rPr>
        <w:t xml:space="preserve">                                                 </w:t>
      </w:r>
      <w:r>
        <w:rPr>
          <w:color w:val="000000"/>
          <w:sz w:val="24"/>
        </w:rPr>
        <w:t>Т.Ф.Макашкина</w:t>
      </w:r>
    </w:p>
    <w:p w14:paraId="16000000">
      <w:pPr>
        <w:pStyle w:val="Style_2"/>
        <w:ind/>
        <w:jc w:val="left"/>
      </w:pPr>
    </w:p>
    <w:p w14:paraId="17000000">
      <w:pPr>
        <w:pStyle w:val="Style_3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</w:t>
      </w:r>
    </w:p>
    <w:p w14:paraId="18000000">
      <w:pPr>
        <w:pStyle w:val="Style_1"/>
        <w:spacing w:after="0" w:before="0" w:line="240" w:lineRule="auto"/>
        <w:ind/>
        <w:jc w:val="right"/>
        <w:rPr>
          <w:rFonts w:ascii="Times New Roman" w:hAnsi="Times New Roman"/>
          <w:sz w:val="24"/>
        </w:rPr>
      </w:pPr>
    </w:p>
    <w:p w14:paraId="19000000">
      <w:pPr>
        <w:pStyle w:val="Style_1"/>
        <w:spacing w:after="0" w:before="0" w:line="240" w:lineRule="auto"/>
        <w:ind w:firstLine="720" w:left="0"/>
        <w:jc w:val="right"/>
        <w:rPr>
          <w:rFonts w:ascii="Times New Roman" w:hAnsi="Times New Roman"/>
          <w:sz w:val="24"/>
        </w:rPr>
      </w:pPr>
      <w:r>
        <w:rPr>
          <w:sz w:val="24"/>
        </w:rPr>
        <w:t xml:space="preserve">                                                                    </w:t>
      </w:r>
    </w:p>
    <w:p w14:paraId="1A000000">
      <w:pPr>
        <w:pStyle w:val="Style_1"/>
        <w:ind/>
        <w:jc w:val="right"/>
        <w:rPr>
          <w:sz w:val="22"/>
        </w:rPr>
      </w:pPr>
      <w:r>
        <w:rPr>
          <w:sz w:val="24"/>
        </w:rPr>
        <w:t>Приложение к</w:t>
      </w:r>
    </w:p>
    <w:p w14:paraId="1B000000">
      <w:pPr>
        <w:pStyle w:val="Style_1"/>
        <w:ind/>
        <w:jc w:val="right"/>
        <w:rPr>
          <w:sz w:val="22"/>
        </w:rPr>
      </w:pPr>
      <w:r>
        <w:rPr>
          <w:sz w:val="24"/>
        </w:rPr>
        <w:t xml:space="preserve">                                                                                        </w:t>
      </w:r>
      <w:r>
        <w:rPr>
          <w:sz w:val="24"/>
        </w:rPr>
        <w:t>решению Совета депутатов</w:t>
      </w:r>
    </w:p>
    <w:p w14:paraId="1C000000">
      <w:pPr>
        <w:pStyle w:val="Style_1"/>
        <w:ind/>
        <w:jc w:val="right"/>
        <w:rPr>
          <w:color w:val="FF0000"/>
          <w:sz w:val="22"/>
        </w:rPr>
      </w:pPr>
      <w:r>
        <w:rPr>
          <w:sz w:val="24"/>
        </w:rPr>
        <w:t xml:space="preserve">Мордовско-Козловского сельского поселения </w:t>
      </w:r>
    </w:p>
    <w:p w14:paraId="1D000000">
      <w:pPr>
        <w:pStyle w:val="Style_1"/>
        <w:ind/>
        <w:jc w:val="right"/>
        <w:rPr>
          <w:sz w:val="22"/>
        </w:rPr>
      </w:pPr>
      <w:r>
        <w:rPr>
          <w:sz w:val="24"/>
        </w:rPr>
        <w:t xml:space="preserve">                                                                                               </w:t>
      </w:r>
      <w:r>
        <w:rPr>
          <w:sz w:val="24"/>
        </w:rPr>
        <w:t>от   202</w:t>
      </w:r>
      <w:r>
        <w:rPr>
          <w:sz w:val="24"/>
        </w:rPr>
        <w:t>5</w:t>
      </w:r>
      <w:r>
        <w:rPr>
          <w:sz w:val="24"/>
        </w:rPr>
        <w:t xml:space="preserve">г. №   </w:t>
      </w:r>
    </w:p>
    <w:p w14:paraId="1E000000">
      <w:pPr>
        <w:pStyle w:val="Style_2"/>
        <w:rPr>
          <w:sz w:val="28"/>
        </w:rPr>
      </w:pPr>
    </w:p>
    <w:p w14:paraId="1F000000">
      <w:pPr>
        <w:pStyle w:val="Style_2"/>
        <w:rPr>
          <w:sz w:val="28"/>
        </w:rPr>
      </w:pPr>
    </w:p>
    <w:p w14:paraId="20000000">
      <w:pPr>
        <w:pStyle w:val="Style_1"/>
        <w:ind/>
        <w:jc w:val="center"/>
        <w:rPr>
          <w:rFonts w:ascii="Times New Roman" w:hAnsi="Times New Roman"/>
          <w:sz w:val="24"/>
        </w:rPr>
      </w:pPr>
      <w:r>
        <w:rPr>
          <w:sz w:val="28"/>
        </w:rPr>
        <w:t>С</w:t>
      </w:r>
      <w:r>
        <w:rPr>
          <w:sz w:val="28"/>
        </w:rPr>
        <w:t xml:space="preserve">тоимость и требования к качеству и составу предоставляемых услуг </w:t>
      </w:r>
      <w:r>
        <w:br/>
      </w:r>
      <w:r>
        <w:rPr>
          <w:sz w:val="28"/>
        </w:rPr>
        <w:t>по гарантированному перечню услуг по погребению</w:t>
      </w:r>
    </w:p>
    <w:p w14:paraId="21000000">
      <w:pPr>
        <w:pStyle w:val="Style_2"/>
      </w:pPr>
    </w:p>
    <w:tbl>
      <w:tblPr>
        <w:tblStyle w:val="Style_4"/>
        <w:tblW w:type="auto" w:w="0"/>
        <w:jc w:val="left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69"/>
        <w:gridCol w:w="2124"/>
        <w:gridCol w:w="3833"/>
        <w:gridCol w:w="1695"/>
        <w:gridCol w:w="1250"/>
      </w:tblGrid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  <w:r>
              <w:rPr>
                <w:sz w:val="24"/>
              </w:rPr>
              <w:t>п/п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Гарантированный перечень услуг по погребению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Требования к качеству и составу предоставляемых услуг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Единица измерения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Стоимость (руб.)</w:t>
            </w: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Оформление документов, необходимых для погребения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Оформление свидетельства о смерти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оформление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588,02</w:t>
            </w: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pStyle w:val="Style_2"/>
              <w:ind/>
              <w:jc w:val="center"/>
              <w:rPr>
                <w:sz w:val="24"/>
              </w:rPr>
            </w:pP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услуга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4309,19</w:t>
            </w: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pStyle w:val="Style_2"/>
              <w:ind/>
              <w:jc w:val="center"/>
              <w:rPr>
                <w:sz w:val="24"/>
              </w:rPr>
            </w:pP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type="dxa" w:w="6778"/>
            <w:gridSpan w:val="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pStyle w:val="Style_2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Предоставление гроба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</w:t>
            </w:r>
            <w:r>
              <w:rPr>
                <w:sz w:val="24"/>
              </w:rPr>
              <w:t>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гроб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pStyle w:val="Style_2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доставка (перевозка)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pStyle w:val="Style_2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Перевозка тела (останков) умершего на кладбище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перевозка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1772,79</w:t>
            </w: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Погребение тела (останков) умершего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pStyle w:val="Style_2"/>
              <w:ind/>
              <w:jc w:val="center"/>
              <w:rPr>
                <w:sz w:val="24"/>
              </w:rPr>
            </w:pP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2495,37</w:t>
            </w: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pStyle w:val="Style_2"/>
              <w:ind/>
              <w:jc w:val="center"/>
              <w:rPr>
                <w:sz w:val="24"/>
              </w:rPr>
            </w:pP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type="dxa" w:w="6778"/>
            <w:gridSpan w:val="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00000">
            <w:pPr>
              <w:pStyle w:val="Style_2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Рытье стандартной могилы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могила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pStyle w:val="Style_2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66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type="dxa" w:w="212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Захоронение</w:t>
            </w:r>
          </w:p>
        </w:tc>
        <w:tc>
          <w:tcPr>
            <w:tcW w:type="dxa" w:w="383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pStyle w:val="Style_2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6626"/>
            <w:gridSpan w:val="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type="dxa" w:w="169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type="dxa" w:w="125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pStyle w:val="Style_2"/>
              <w:ind/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9165,37</w:t>
            </w:r>
          </w:p>
        </w:tc>
      </w:tr>
    </w:tbl>
    <w:p w14:paraId="5D000000">
      <w:pPr>
        <w:pStyle w:val="Style_2"/>
        <w:rPr>
          <w:sz w:val="24"/>
        </w:rPr>
      </w:pPr>
    </w:p>
    <w:p w14:paraId="5E000000">
      <w:pPr>
        <w:pStyle w:val="Style_2"/>
      </w:pPr>
    </w:p>
    <w:p w14:paraId="5F000000">
      <w:pPr>
        <w:pStyle w:val="Style_2"/>
      </w:pPr>
    </w:p>
    <w:p w14:paraId="60000000">
      <w:pPr>
        <w:pStyle w:val="Style_2"/>
        <w:ind/>
        <w:jc w:val="right"/>
      </w:pPr>
    </w:p>
    <w:sectPr>
      <w:type w:val="nextPage"/>
      <w:pgSz w:h="16838" w:orient="portrait" w:w="11906"/>
      <w:pgMar w:bottom="1134" w:footer="0" w:gutter="0" w:header="0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next w:val="Style_2"/>
    <w:link w:val="Style_1_ch"/>
    <w:uiPriority w:val="0"/>
    <w:qFormat/>
    <w:pPr>
      <w:widowControl w:val="1"/>
      <w:spacing w:after="0" w:before="0" w:line="240" w:lineRule="auto"/>
      <w:ind/>
      <w:jc w:val="both"/>
    </w:pPr>
    <w:rPr>
      <w:rFonts w:ascii="Times New Roman" w:hAnsi="Times New Roman"/>
      <w:color w:val="000000"/>
      <w:sz w:val="20"/>
    </w:rPr>
  </w:style>
  <w:style w:default="1" w:styleId="Style_1_ch" w:type="character">
    <w:name w:val="Normal"/>
    <w:link w:val="Style_1"/>
    <w:rPr>
      <w:rFonts w:ascii="Times New Roman" w:hAnsi="Times New Roman"/>
      <w:color w:val="000000"/>
      <w:sz w:val="20"/>
    </w:rPr>
  </w:style>
  <w:style w:styleId="Style_5" w:type="paragraph">
    <w:name w:val="toc 2"/>
    <w:next w:val="Style_1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1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Основной текст1"/>
    <w:basedOn w:val="Style_8"/>
    <w:link w:val="Style_7_ch"/>
    <w:rPr>
      <w:rFonts w:ascii="Times New Roman" w:hAnsi="Times New Roman"/>
      <w:color w:val="000000"/>
      <w:spacing w:val="2"/>
      <w:sz w:val="24"/>
      <w:highlight w:val="white"/>
    </w:rPr>
  </w:style>
  <w:style w:styleId="Style_7_ch" w:type="character">
    <w:name w:val="Основной текст1"/>
    <w:basedOn w:val="Style_8_ch"/>
    <w:link w:val="Style_7"/>
    <w:rPr>
      <w:rFonts w:ascii="Times New Roman" w:hAnsi="Times New Roman"/>
      <w:color w:val="000000"/>
      <w:spacing w:val="2"/>
      <w:sz w:val="24"/>
      <w:highlight w:val="white"/>
    </w:rPr>
  </w:style>
  <w:style w:styleId="Style_9" w:type="paragraph">
    <w:name w:val="Основной текст4"/>
    <w:basedOn w:val="Style_1"/>
    <w:link w:val="Style_9_ch"/>
    <w:pPr>
      <w:widowControl w:val="0"/>
      <w:spacing w:after="300" w:before="0" w:line="240" w:lineRule="auto"/>
      <w:ind w:hanging="460" w:left="460"/>
      <w:jc w:val="center"/>
    </w:pPr>
    <w:rPr>
      <w:spacing w:val="2"/>
      <w:sz w:val="22"/>
    </w:rPr>
  </w:style>
  <w:style w:styleId="Style_9_ch" w:type="character">
    <w:name w:val="Основной текст4"/>
    <w:basedOn w:val="Style_1_ch"/>
    <w:link w:val="Style_9"/>
    <w:rPr>
      <w:spacing w:val="2"/>
      <w:sz w:val="22"/>
    </w:rPr>
  </w:style>
  <w:style w:styleId="Style_10" w:type="paragraph">
    <w:name w:val="toc 6"/>
    <w:next w:val="Style_1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1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1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List"/>
    <w:basedOn w:val="Style_15"/>
    <w:link w:val="Style_14_ch"/>
  </w:style>
  <w:style w:styleId="Style_14_ch" w:type="character">
    <w:name w:val="List"/>
    <w:basedOn w:val="Style_15_ch"/>
    <w:link w:val="Style_14"/>
  </w:style>
  <w:style w:styleId="Style_16" w:type="paragraph">
    <w:name w:val="Заголовок"/>
    <w:basedOn w:val="Style_1"/>
    <w:next w:val="Style_15"/>
    <w:link w:val="Style_1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6_ch" w:type="character">
    <w:name w:val="Заголовок"/>
    <w:basedOn w:val="Style_1_ch"/>
    <w:link w:val="Style_16"/>
    <w:rPr>
      <w:rFonts w:ascii="Liberation Sans" w:hAnsi="Liberation Sans"/>
      <w:sz w:val="28"/>
    </w:rPr>
  </w:style>
  <w:style w:styleId="Style_8" w:type="paragraph">
    <w:name w:val="Основной текст_"/>
    <w:basedOn w:val="Style_17"/>
    <w:link w:val="Style_8_ch"/>
    <w:rPr>
      <w:rFonts w:ascii="Times New Roman" w:hAnsi="Times New Roman"/>
      <w:spacing w:val="2"/>
      <w:highlight w:val="white"/>
    </w:rPr>
  </w:style>
  <w:style w:styleId="Style_8_ch" w:type="character">
    <w:name w:val="Основной текст_"/>
    <w:basedOn w:val="Style_17_ch"/>
    <w:link w:val="Style_8"/>
    <w:rPr>
      <w:rFonts w:ascii="Times New Roman" w:hAnsi="Times New Roman"/>
      <w:spacing w:val="2"/>
      <w:highlight w:val="white"/>
    </w:rPr>
  </w:style>
  <w:style w:styleId="Style_18" w:type="paragraph">
    <w:name w:val="Указатель"/>
    <w:basedOn w:val="Style_1"/>
    <w:link w:val="Style_18_ch"/>
  </w:style>
  <w:style w:styleId="Style_18_ch" w:type="character">
    <w:name w:val="Указатель"/>
    <w:basedOn w:val="Style_1_ch"/>
    <w:link w:val="Style_18"/>
  </w:style>
  <w:style w:styleId="Style_19" w:type="paragraph">
    <w:name w:val="toc 3"/>
    <w:next w:val="Style_1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Текст сноски Знак"/>
    <w:basedOn w:val="Style_17"/>
    <w:link w:val="Style_20_ch"/>
    <w:rPr>
      <w:rFonts w:ascii="Times New Roman" w:hAnsi="Times New Roman"/>
      <w:sz w:val="20"/>
    </w:rPr>
  </w:style>
  <w:style w:styleId="Style_20_ch" w:type="character">
    <w:name w:val="Текст сноски Знак"/>
    <w:basedOn w:val="Style_17_ch"/>
    <w:link w:val="Style_20"/>
    <w:rPr>
      <w:rFonts w:ascii="Times New Roman" w:hAnsi="Times New Roman"/>
      <w:sz w:val="20"/>
    </w:rPr>
  </w:style>
  <w:style w:styleId="Style_21" w:type="paragraph">
    <w:name w:val="heading 5"/>
    <w:next w:val="Style_1"/>
    <w:link w:val="Style_2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22" w:type="paragraph">
    <w:name w:val="heading 1"/>
    <w:next w:val="Style_1"/>
    <w:link w:val="Style_2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2_ch" w:type="character">
    <w:name w:val="heading 1"/>
    <w:link w:val="Style_22"/>
    <w:rPr>
      <w:rFonts w:ascii="XO Thames" w:hAnsi="XO Thames"/>
      <w:b w:val="1"/>
      <w:sz w:val="32"/>
    </w:rPr>
  </w:style>
  <w:style w:styleId="Style_23" w:type="paragraph">
    <w:name w:val="Caption"/>
    <w:basedOn w:val="Style_1"/>
    <w:link w:val="Style_23_ch"/>
    <w:pPr>
      <w:spacing w:after="120" w:before="120"/>
      <w:ind/>
    </w:pPr>
    <w:rPr>
      <w:i w:val="1"/>
      <w:sz w:val="24"/>
    </w:rPr>
  </w:style>
  <w:style w:styleId="Style_23_ch" w:type="character">
    <w:name w:val="Caption"/>
    <w:basedOn w:val="Style_1_ch"/>
    <w:link w:val="Style_23"/>
    <w:rPr>
      <w:i w:val="1"/>
      <w:sz w:val="24"/>
    </w:rPr>
  </w:style>
  <w:style w:styleId="Style_24" w:type="paragraph">
    <w:name w:val="Hyperlink"/>
    <w:link w:val="Style_24_ch"/>
    <w:rPr>
      <w:color w:val="0000FF"/>
      <w:u w:val="single"/>
    </w:rPr>
  </w:style>
  <w:style w:styleId="Style_24_ch" w:type="character">
    <w:name w:val="Hyperlink"/>
    <w:link w:val="Style_24"/>
    <w:rPr>
      <w:color w:val="0000FF"/>
      <w:u w:val="single"/>
    </w:rPr>
  </w:style>
  <w:style w:styleId="Style_2" w:type="paragraph">
    <w:name w:val="Footnote"/>
    <w:basedOn w:val="Style_1"/>
    <w:link w:val="Style_2_ch"/>
  </w:style>
  <w:style w:styleId="Style_2_ch" w:type="character">
    <w:name w:val="Footnote"/>
    <w:basedOn w:val="Style_1_ch"/>
    <w:link w:val="Style_2"/>
  </w:style>
  <w:style w:styleId="Style_25" w:type="paragraph">
    <w:name w:val="toc 1"/>
    <w:next w:val="Style_1"/>
    <w:link w:val="Style_2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8"/>
    </w:rPr>
  </w:style>
  <w:style w:styleId="Style_26_ch" w:type="character">
    <w:name w:val="Header and Footer"/>
    <w:link w:val="Style_26"/>
    <w:rPr>
      <w:rFonts w:ascii="XO Thames" w:hAnsi="XO Thames"/>
      <w:sz w:val="28"/>
    </w:rPr>
  </w:style>
  <w:style w:styleId="Style_3" w:type="paragraph">
    <w:name w:val="No Spacing"/>
    <w:link w:val="Style_3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3_ch" w:type="character">
    <w:name w:val="No Spacing"/>
    <w:link w:val="Style_3"/>
    <w:rPr>
      <w:rFonts w:asciiTheme="minorAscii" w:hAnsiTheme="minorHAnsi"/>
      <w:color w:val="000000"/>
      <w:sz w:val="22"/>
    </w:rPr>
  </w:style>
  <w:style w:styleId="Style_27" w:type="paragraph">
    <w:name w:val="toc 9"/>
    <w:next w:val="Style_1"/>
    <w:link w:val="Style_2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28" w:type="paragraph">
    <w:name w:val="Balloon Text"/>
    <w:basedOn w:val="Style_1"/>
    <w:link w:val="Style_28_ch"/>
    <w:rPr>
      <w:rFonts w:ascii="Tahoma" w:hAnsi="Tahoma"/>
      <w:sz w:val="16"/>
    </w:rPr>
  </w:style>
  <w:style w:styleId="Style_28_ch" w:type="character">
    <w:name w:val="Balloon Text"/>
    <w:basedOn w:val="Style_1_ch"/>
    <w:link w:val="Style_28"/>
    <w:rPr>
      <w:rFonts w:ascii="Tahoma" w:hAnsi="Tahoma"/>
      <w:sz w:val="16"/>
    </w:rPr>
  </w:style>
  <w:style w:styleId="Style_29" w:type="paragraph">
    <w:name w:val="toc 8"/>
    <w:next w:val="Style_1"/>
    <w:link w:val="Style_2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List Paragraph"/>
    <w:basedOn w:val="Style_1"/>
    <w:link w:val="Style_30_ch"/>
    <w:pPr>
      <w:spacing w:after="0" w:before="0"/>
      <w:ind w:firstLine="0" w:left="720"/>
      <w:contextualSpacing w:val="1"/>
    </w:pPr>
  </w:style>
  <w:style w:styleId="Style_30_ch" w:type="character">
    <w:name w:val="List Paragraph"/>
    <w:basedOn w:val="Style_1_ch"/>
    <w:link w:val="Style_30"/>
  </w:style>
  <w:style w:styleId="Style_15" w:type="paragraph">
    <w:name w:val="Body Text"/>
    <w:basedOn w:val="Style_1"/>
    <w:link w:val="Style_15_ch"/>
    <w:pPr>
      <w:spacing w:after="140" w:before="0" w:line="276" w:lineRule="auto"/>
      <w:ind/>
    </w:pPr>
  </w:style>
  <w:style w:styleId="Style_15_ch" w:type="character">
    <w:name w:val="Body Text"/>
    <w:basedOn w:val="Style_1_ch"/>
    <w:link w:val="Style_15"/>
  </w:style>
  <w:style w:styleId="Style_31" w:type="paragraph">
    <w:name w:val="toc 5"/>
    <w:next w:val="Style_1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Текст выноски Знак"/>
    <w:basedOn w:val="Style_17"/>
    <w:link w:val="Style_32_ch"/>
    <w:rPr>
      <w:rFonts w:ascii="Tahoma" w:hAnsi="Tahoma"/>
      <w:sz w:val="16"/>
    </w:rPr>
  </w:style>
  <w:style w:styleId="Style_32_ch" w:type="character">
    <w:name w:val="Текст выноски Знак"/>
    <w:basedOn w:val="Style_17_ch"/>
    <w:link w:val="Style_32"/>
    <w:rPr>
      <w:rFonts w:ascii="Tahoma" w:hAnsi="Tahoma"/>
      <w:sz w:val="16"/>
    </w:rPr>
  </w:style>
  <w:style w:styleId="Style_33" w:type="paragraph">
    <w:name w:val="Subtitle"/>
    <w:next w:val="Style_1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Содержимое врезки"/>
    <w:basedOn w:val="Style_1"/>
    <w:link w:val="Style_34_ch"/>
  </w:style>
  <w:style w:styleId="Style_34_ch" w:type="character">
    <w:name w:val="Содержимое врезки"/>
    <w:basedOn w:val="Style_1_ch"/>
    <w:link w:val="Style_34"/>
  </w:style>
  <w:style w:styleId="Style_35" w:type="paragraph">
    <w:name w:val="Title"/>
    <w:next w:val="Style_1"/>
    <w:link w:val="Style_3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36" w:type="paragraph">
    <w:name w:val="heading 4"/>
    <w:next w:val="Style_1"/>
    <w:link w:val="Style_3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6_ch" w:type="character">
    <w:name w:val="heading 4"/>
    <w:link w:val="Style_36"/>
    <w:rPr>
      <w:rFonts w:ascii="XO Thames" w:hAnsi="XO Thames"/>
      <w:b w:val="1"/>
      <w:sz w:val="24"/>
    </w:rPr>
  </w:style>
  <w:style w:styleId="Style_37" w:type="paragraph">
    <w:name w:val="heading 2"/>
    <w:next w:val="Style_1"/>
    <w:link w:val="Style_3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4" w:type="table">
    <w:name w:val="Table Grid"/>
    <w:basedOn w:val="Style_38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3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2025-12-02T14:29:36Z</dcterms:modified>
</cp:coreProperties>
</file>