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81F" w:rsidRDefault="004E581F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ИЗВЕЩЕНИЕ                                                                                                                       о проведении открытого конкурса на право заключения концессионного соглашения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1. Администрация Курташкинского сельского поселения Атюрьевского муниципального района Республики Мордовия сообщает о проведении открытого конкурса на заключение концессионного соглашения в отношении гидротехнического сооружения- плотина с водосбросным сооружением  на территории Курташкинского сельского поселения Атюрьевского муниципального района Республики Мордовия  (далее - Конкурс).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 2. Концедент – Администрация Курташкинского сельского поселения Атюрьевского муниципального района Республики Мордовия 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  3. Местонахождение и почтовый адрес: 431054, Республика Мордовия, Атюрьевский район, с.Курташки, ул.Новая, д. 6, контактный телефон 8 (83454) 2-45-13.</w:t>
      </w:r>
    </w:p>
    <w:p w:rsidR="004E581F" w:rsidRDefault="004E581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E-mail: kurtachkisp</w:t>
      </w:r>
      <w:hyperlink r:id="rId4" w:history="1">
        <w:r>
          <w:rPr>
            <w:rStyle w:val="Hyperlink"/>
            <w:sz w:val="24"/>
            <w:szCs w:val="24"/>
            <w:lang w:val="en-US"/>
          </w:rPr>
          <w:t>@yandex.ru</w:t>
        </w:r>
      </w:hyperlink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  <w:lang w:val="en-US"/>
        </w:rPr>
        <w:t xml:space="preserve"> </w:t>
      </w:r>
      <w:r>
        <w:rPr>
          <w:rFonts w:ascii="Times New Roman" w:hAnsi="Times New Roman" w:cs="Times New Roman"/>
          <w:color w:val="333333"/>
        </w:rPr>
        <w:t xml:space="preserve">Приглашает принять участие в открытом конкурсе на право заключения концессионного соглашения по передаче гидротехнического сооружения- плотина с водосбросным сооружением  на территории Курташкинского сельского поселения Атюрьевского муниципального района Республики Мордовия 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 4. Предмет конкурса – право заключения концессионного соглашения в отношении гидротехнического сооружения- плотина с водосбросным сооружением, находящегося в муниципальной собственности  Курташкинского сельского поселения Атюрьевского муниципального района Республики Мордовия.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   Объекты Соглашения и их местонахождение: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 - Гидротехническое сооружение, кадастровый номер </w:t>
      </w:r>
      <w:r>
        <w:rPr>
          <w:rFonts w:ascii="Times New Roman" w:hAnsi="Times New Roman" w:cs="Times New Roman"/>
        </w:rPr>
        <w:t xml:space="preserve">13:02:0000000:6;  год постройки 1974. </w:t>
      </w:r>
      <w:bookmarkStart w:id="0" w:name="_GoBack"/>
      <w:bookmarkEnd w:id="0"/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Республика Мордовия, Атюрьевский район,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   5.Срок действия концессионного соглашения: 10 лет</w:t>
      </w:r>
    </w:p>
    <w:p w:rsidR="004E581F" w:rsidRDefault="004E581F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>6.Требования к участникам конкурса: к участию в конкурсе допускаются индивидуальные предприниматели, юридические лица либо несколько юридических лиц, предоставившие необходимые документы в соответствии с конкурсной документацией. Участник конкурса не должен иметь просроченных задолженностей по платежам в бюджеты всех уровней и государственные внебюджетные фонды, не должен быть несостоятельным (банкротом), находиться в процессе ликвидации или подлежать ей, в соответствии с требованиями законодательства Российской Федерации, его делами не должно распоряжаться какое-либо назначенное судом лицо, его коммерческая деятельность не должна быть приостановлена, и он не должен являться объектом судебного производства в связи с вышеупомянутым. Указание участниками конкурса в составе Конкурсного предложения основных мероприятий, обеспечивающих достижение предусмотренных Заданием целей и минимально допустимых плановых значений показателей деятельности Концессионера, с описанием основных характеристик таких мероприятий:                                                                                                                                                       а)</w:t>
      </w:r>
      <w:r>
        <w:rPr>
          <w:rFonts w:ascii="Times New Roman" w:hAnsi="Times New Roman" w:cs="Times New Roman"/>
          <w:spacing w:val="1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</w:t>
      </w:r>
      <w:r>
        <w:rPr>
          <w:rFonts w:ascii="Times New Roman" w:hAnsi="Times New Roman" w:cs="Times New Roman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исправном</w:t>
      </w:r>
      <w:r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состоянии</w:t>
      </w:r>
      <w:r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pacing w:val="1"/>
          <w:sz w:val="24"/>
          <w:szCs w:val="24"/>
        </w:rPr>
        <w:t>ъ</w:t>
      </w:r>
      <w:r>
        <w:rPr>
          <w:rFonts w:ascii="Times New Roman" w:hAnsi="Times New Roman" w:cs="Times New Roman"/>
          <w:sz w:val="24"/>
          <w:szCs w:val="24"/>
        </w:rPr>
        <w:t>екта</w:t>
      </w:r>
      <w:r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лашения,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временную разработку</w:t>
      </w:r>
      <w:r>
        <w:rPr>
          <w:rFonts w:ascii="Times New Roman" w:hAnsi="Times New Roman" w:cs="Times New Roman"/>
          <w:sz w:val="24"/>
          <w:szCs w:val="24"/>
        </w:rPr>
        <w:tab/>
        <w:t>и</w:t>
      </w:r>
      <w:r>
        <w:rPr>
          <w:rFonts w:ascii="Times New Roman" w:hAnsi="Times New Roman" w:cs="Times New Roman"/>
          <w:sz w:val="24"/>
          <w:szCs w:val="24"/>
        </w:rPr>
        <w:tab/>
        <w:t>реализацию</w:t>
      </w:r>
      <w:r>
        <w:rPr>
          <w:rFonts w:ascii="Times New Roman" w:hAnsi="Times New Roman" w:cs="Times New Roman"/>
          <w:sz w:val="24"/>
          <w:szCs w:val="24"/>
        </w:rPr>
        <w:tab/>
        <w:t>мер</w:t>
      </w:r>
      <w:r>
        <w:rPr>
          <w:rFonts w:ascii="Times New Roman" w:hAnsi="Times New Roman" w:cs="Times New Roman"/>
          <w:sz w:val="24"/>
          <w:szCs w:val="24"/>
        </w:rPr>
        <w:tab/>
        <w:t>по</w:t>
      </w:r>
      <w:r>
        <w:rPr>
          <w:rFonts w:ascii="Times New Roman" w:hAnsi="Times New Roman" w:cs="Times New Roman"/>
          <w:sz w:val="24"/>
          <w:szCs w:val="24"/>
        </w:rPr>
        <w:tab/>
        <w:t>обеспечению</w:t>
      </w:r>
      <w:r>
        <w:rPr>
          <w:rFonts w:ascii="Times New Roman" w:hAnsi="Times New Roman" w:cs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pacing w:val="9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езопасности,</w:t>
      </w:r>
      <w:r>
        <w:rPr>
          <w:rFonts w:ascii="Times New Roman" w:hAnsi="Times New Roman" w:cs="Times New Roman"/>
          <w:spacing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включая  антитеррористическую деятельность;</w:t>
      </w:r>
    </w:p>
    <w:p w:rsidR="004E581F" w:rsidRDefault="004E58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тавление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свой с</w:t>
      </w:r>
      <w:r>
        <w:rPr>
          <w:rFonts w:ascii="Times New Roman" w:hAnsi="Times New Roman" w:cs="Times New Roman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ет декларации безопасности объекта Соглашения;                                в) соблюдение норм и правил безопасности объекта Соглашения;                                                 г)</w:t>
      </w:r>
      <w:r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разработку</w:t>
      </w:r>
      <w:r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оевременное</w:t>
      </w:r>
      <w:r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уточнение</w:t>
      </w:r>
      <w:r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критериев</w:t>
      </w:r>
      <w:r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езопасности</w:t>
      </w:r>
      <w:r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Соглашения;                                                                                                                                           д)проведение</w:t>
      </w:r>
      <w:r>
        <w:rPr>
          <w:rFonts w:ascii="Times New Roman" w:hAnsi="Times New Roman" w:cs="Times New Roman"/>
          <w:sz w:val="24"/>
          <w:szCs w:val="24"/>
        </w:rPr>
        <w:tab/>
        <w:t>регулярных</w:t>
      </w:r>
      <w:r>
        <w:rPr>
          <w:rFonts w:ascii="Times New Roman" w:hAnsi="Times New Roman" w:cs="Times New Roman"/>
          <w:spacing w:val="13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обсл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дований</w:t>
      </w:r>
      <w:r>
        <w:rPr>
          <w:rFonts w:ascii="Times New Roman" w:hAnsi="Times New Roman" w:cs="Times New Roman"/>
          <w:spacing w:val="13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3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остоянного</w:t>
      </w:r>
      <w:r>
        <w:rPr>
          <w:rFonts w:ascii="Times New Roman" w:hAnsi="Times New Roman" w:cs="Times New Roman"/>
          <w:spacing w:val="13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pacing w:val="13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состоянием</w:t>
      </w:r>
      <w:r>
        <w:rPr>
          <w:rFonts w:ascii="Times New Roman" w:hAnsi="Times New Roman" w:cs="Times New Roman"/>
          <w:spacing w:val="1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pacing w:val="1"/>
          <w:sz w:val="24"/>
          <w:szCs w:val="24"/>
        </w:rPr>
        <w:t>ъ</w:t>
      </w:r>
      <w:r>
        <w:rPr>
          <w:rFonts w:ascii="Times New Roman" w:hAnsi="Times New Roman" w:cs="Times New Roman"/>
          <w:sz w:val="24"/>
          <w:szCs w:val="24"/>
        </w:rPr>
        <w:t>екта</w:t>
      </w:r>
      <w:r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лашения</w:t>
      </w:r>
      <w:r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воздействием</w:t>
      </w:r>
      <w:r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1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окружающую среду,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ствление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регулярной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зопасности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лашения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нализа причин снижения безопасности;                                                                                                                           е)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</w:t>
      </w:r>
      <w:r>
        <w:rPr>
          <w:rFonts w:ascii="Times New Roman" w:hAnsi="Times New Roman" w:cs="Times New Roman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ление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предотвращению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возникновения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рийных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ситуаций и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создание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условий для безопасной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эксплуатации объекта Соглашения;                                                   ж)обязательное</w:t>
      </w:r>
      <w:r>
        <w:rPr>
          <w:rFonts w:ascii="Times New Roman" w:hAnsi="Times New Roman" w:cs="Times New Roman"/>
          <w:spacing w:val="14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страхование</w:t>
      </w:r>
      <w:r>
        <w:rPr>
          <w:rFonts w:ascii="Times New Roman" w:hAnsi="Times New Roman" w:cs="Times New Roman"/>
          <w:spacing w:val="14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риска</w:t>
      </w:r>
      <w:r>
        <w:rPr>
          <w:rFonts w:ascii="Times New Roman" w:hAnsi="Times New Roman" w:cs="Times New Roman"/>
          <w:spacing w:val="1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</w:t>
      </w:r>
      <w:r>
        <w:rPr>
          <w:rFonts w:ascii="Times New Roman" w:hAnsi="Times New Roman" w:cs="Times New Roman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ской</w:t>
      </w:r>
      <w:r>
        <w:rPr>
          <w:rFonts w:ascii="Times New Roman" w:hAnsi="Times New Roman" w:cs="Times New Roman"/>
          <w:spacing w:val="1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етственности</w:t>
      </w:r>
      <w:r>
        <w:rPr>
          <w:rFonts w:ascii="Times New Roman" w:hAnsi="Times New Roman" w:cs="Times New Roman"/>
          <w:spacing w:val="14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обязательствам,</w:t>
      </w:r>
      <w:r>
        <w:rPr>
          <w:rFonts w:ascii="Times New Roman" w:hAnsi="Times New Roman" w:cs="Times New Roman"/>
          <w:spacing w:val="1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возникающим</w:t>
      </w:r>
      <w:r>
        <w:rPr>
          <w:rFonts w:ascii="Times New Roman" w:hAnsi="Times New Roman" w:cs="Times New Roman"/>
          <w:spacing w:val="1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вследствие</w:t>
      </w:r>
      <w:r>
        <w:rPr>
          <w:rFonts w:ascii="Times New Roman" w:hAnsi="Times New Roman" w:cs="Times New Roman"/>
          <w:spacing w:val="1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причинен</w:t>
      </w:r>
      <w:r>
        <w:rPr>
          <w:rFonts w:ascii="Times New Roman" w:hAnsi="Times New Roman" w:cs="Times New Roman"/>
          <w:spacing w:val="-1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pacing w:val="1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вреда</w:t>
      </w:r>
      <w:r>
        <w:rPr>
          <w:rFonts w:ascii="Times New Roman" w:hAnsi="Times New Roman" w:cs="Times New Roman"/>
          <w:spacing w:val="16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изни,</w:t>
      </w:r>
      <w:r>
        <w:rPr>
          <w:rFonts w:ascii="Times New Roman" w:hAnsi="Times New Roman" w:cs="Times New Roman"/>
          <w:spacing w:val="1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здоровью физических</w:t>
      </w:r>
      <w:r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лиц,</w:t>
      </w:r>
      <w:r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муществу</w:t>
      </w:r>
      <w:r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физических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юридических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результате</w:t>
      </w:r>
      <w:r>
        <w:rPr>
          <w:rFonts w:ascii="Times New Roman" w:hAnsi="Times New Roman" w:cs="Times New Roman"/>
          <w:sz w:val="24"/>
          <w:szCs w:val="24"/>
        </w:rPr>
        <w:tab/>
        <w:t>аварии объекта</w:t>
      </w:r>
      <w:r>
        <w:rPr>
          <w:rFonts w:ascii="Times New Roman" w:hAnsi="Times New Roman" w:cs="Times New Roman"/>
          <w:spacing w:val="1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Соглашения</w:t>
      </w:r>
      <w:r>
        <w:rPr>
          <w:rFonts w:ascii="Times New Roman" w:hAnsi="Times New Roman" w:cs="Times New Roman"/>
          <w:spacing w:val="17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</w:t>
      </w:r>
      <w:r>
        <w:rPr>
          <w:rFonts w:ascii="Times New Roman" w:hAnsi="Times New Roman" w:cs="Times New Roman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pacing w:val="1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7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размер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х,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 Российской Федерации;                                                                                                                             з)</w:t>
      </w:r>
      <w:r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уществление</w:t>
      </w:r>
      <w:r>
        <w:rPr>
          <w:rFonts w:ascii="Times New Roman" w:hAnsi="Times New Roman" w:cs="Times New Roman"/>
          <w:sz w:val="24"/>
          <w:szCs w:val="24"/>
        </w:rPr>
        <w:tab/>
        <w:t>гидротехнических,</w:t>
      </w:r>
      <w:r>
        <w:rPr>
          <w:rFonts w:ascii="Times New Roman" w:hAnsi="Times New Roman" w:cs="Times New Roman"/>
          <w:sz w:val="24"/>
          <w:szCs w:val="24"/>
        </w:rPr>
        <w:tab/>
        <w:t>производственно-</w:t>
      </w:r>
      <w:r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технологических, санитарных</w:t>
      </w:r>
      <w:r>
        <w:rPr>
          <w:rFonts w:ascii="Times New Roman" w:hAnsi="Times New Roman" w:cs="Times New Roman"/>
          <w:spacing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 w:cs="Times New Roman"/>
          <w:spacing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</w:t>
      </w:r>
      <w:r>
        <w:rPr>
          <w:rFonts w:ascii="Times New Roman" w:hAnsi="Times New Roman" w:cs="Times New Roman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риятий,</w:t>
      </w:r>
      <w:r>
        <w:rPr>
          <w:rFonts w:ascii="Times New Roman" w:hAnsi="Times New Roman" w:cs="Times New Roman"/>
          <w:sz w:val="24"/>
          <w:szCs w:val="24"/>
        </w:rPr>
        <w:tab/>
        <w:t>обеспечивающих</w:t>
      </w:r>
      <w:r>
        <w:rPr>
          <w:rFonts w:ascii="Times New Roman" w:hAnsi="Times New Roman" w:cs="Times New Roman"/>
          <w:spacing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охр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ну</w:t>
      </w:r>
      <w:r>
        <w:rPr>
          <w:rFonts w:ascii="Times New Roman" w:hAnsi="Times New Roman" w:cs="Times New Roman"/>
          <w:spacing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водных</w:t>
      </w:r>
      <w:r>
        <w:rPr>
          <w:rFonts w:ascii="Times New Roman" w:hAnsi="Times New Roman" w:cs="Times New Roman"/>
          <w:spacing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 природных объектов;                                                                                                                                              и) соблюдение установленного режима исполь</w:t>
      </w:r>
      <w:r>
        <w:rPr>
          <w:rFonts w:ascii="Times New Roman" w:hAnsi="Times New Roman" w:cs="Times New Roman"/>
          <w:spacing w:val="-1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ования водоохр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нных зон;                                       к)</w:t>
      </w:r>
      <w:r>
        <w:rPr>
          <w:rFonts w:ascii="Times New Roman" w:hAnsi="Times New Roman" w:cs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имодействие</w:t>
      </w:r>
      <w:r>
        <w:rPr>
          <w:rFonts w:ascii="Times New Roman" w:hAnsi="Times New Roman" w:cs="Times New Roman"/>
          <w:spacing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опросам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предупре</w:t>
      </w:r>
      <w:r>
        <w:rPr>
          <w:rFonts w:ascii="Times New Roman" w:hAnsi="Times New Roman" w:cs="Times New Roman"/>
          <w:spacing w:val="1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дений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арий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кта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Соглашения с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 делам гражданской обороны и чрезвычайным ситуа</w:t>
      </w:r>
      <w:r>
        <w:rPr>
          <w:rFonts w:ascii="Times New Roman" w:hAnsi="Times New Roman" w:cs="Times New Roman"/>
          <w:spacing w:val="1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>иям;                          л)</w:t>
      </w:r>
      <w:r>
        <w:rPr>
          <w:rFonts w:ascii="Times New Roman" w:hAnsi="Times New Roman" w:cs="Times New Roman"/>
          <w:spacing w:val="9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езамедлительное</w:t>
      </w:r>
      <w:r>
        <w:rPr>
          <w:rFonts w:ascii="Times New Roman" w:hAnsi="Times New Roman" w:cs="Times New Roman"/>
          <w:spacing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hAnsi="Times New Roman" w:cs="Times New Roman"/>
          <w:spacing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угрозе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аварии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</w:t>
      </w:r>
      <w:r>
        <w:rPr>
          <w:rFonts w:ascii="Times New Roman" w:hAnsi="Times New Roman" w:cs="Times New Roman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кта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Соглашения региональные</w:t>
      </w:r>
      <w:r>
        <w:rPr>
          <w:rFonts w:ascii="Times New Roman" w:hAnsi="Times New Roman" w:cs="Times New Roman"/>
          <w:sz w:val="24"/>
          <w:szCs w:val="24"/>
        </w:rPr>
        <w:tab/>
        <w:t>органы</w:t>
      </w:r>
      <w:r>
        <w:rPr>
          <w:rFonts w:ascii="Times New Roman" w:hAnsi="Times New Roman" w:cs="Times New Roman"/>
          <w:sz w:val="24"/>
          <w:szCs w:val="24"/>
        </w:rPr>
        <w:tab/>
        <w:t>государственного</w:t>
      </w:r>
      <w:r>
        <w:rPr>
          <w:rFonts w:ascii="Times New Roman" w:hAnsi="Times New Roman" w:cs="Times New Roman"/>
          <w:spacing w:val="17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адзора,</w:t>
      </w:r>
      <w:r>
        <w:rPr>
          <w:rFonts w:ascii="Times New Roman" w:hAnsi="Times New Roman" w:cs="Times New Roman"/>
          <w:spacing w:val="17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ругие</w:t>
      </w:r>
      <w:r>
        <w:rPr>
          <w:rFonts w:ascii="Times New Roman" w:hAnsi="Times New Roman" w:cs="Times New Roman"/>
          <w:spacing w:val="17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</w:t>
      </w:r>
      <w:r>
        <w:rPr>
          <w:rFonts w:ascii="Times New Roman" w:hAnsi="Times New Roman" w:cs="Times New Roman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ованные государственные      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органы,    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pacing w:val="-1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аны</w:t>
      </w:r>
      <w:r>
        <w:rPr>
          <w:rFonts w:ascii="Times New Roman" w:hAnsi="Times New Roman" w:cs="Times New Roman"/>
          <w:sz w:val="24"/>
          <w:szCs w:val="24"/>
        </w:rPr>
        <w:tab/>
        <w:t>местного</w:t>
      </w:r>
      <w:r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моуправления                        в случае непосредственной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угрозы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прорыва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напорного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фронта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еление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анизации</w:t>
      </w:r>
      <w:r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зоне возможного затопления;                                                                                        м)</w:t>
      </w:r>
      <w:r>
        <w:rPr>
          <w:rFonts w:ascii="Times New Roman" w:hAnsi="Times New Roman" w:cs="Times New Roman"/>
          <w:spacing w:val="15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поддерж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ние</w:t>
      </w:r>
      <w:r>
        <w:rPr>
          <w:rFonts w:ascii="Times New Roman" w:hAnsi="Times New Roman" w:cs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8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постоянной</w:t>
      </w:r>
      <w:r>
        <w:rPr>
          <w:rFonts w:ascii="Times New Roman" w:hAnsi="Times New Roman" w:cs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готовности</w:t>
      </w:r>
      <w:r>
        <w:rPr>
          <w:rFonts w:ascii="Times New Roman" w:hAnsi="Times New Roman" w:cs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локальных</w:t>
      </w:r>
      <w:r>
        <w:rPr>
          <w:rFonts w:ascii="Times New Roman" w:hAnsi="Times New Roman" w:cs="Times New Roman"/>
          <w:spacing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оповещения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чрезвычайных ситуациях на объекте Соглашения;                                                                           н)</w:t>
      </w:r>
      <w:r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</w:t>
      </w:r>
      <w:r>
        <w:rPr>
          <w:rFonts w:ascii="Times New Roman" w:hAnsi="Times New Roman" w:cs="Times New Roman"/>
          <w:spacing w:val="1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дение</w:t>
      </w:r>
      <w:r>
        <w:rPr>
          <w:rFonts w:ascii="Times New Roman" w:hAnsi="Times New Roman" w:cs="Times New Roman"/>
          <w:spacing w:val="14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pacing w:val="14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pacing w:val="14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квалификации</w:t>
      </w:r>
      <w:r>
        <w:rPr>
          <w:rFonts w:ascii="Times New Roman" w:hAnsi="Times New Roman" w:cs="Times New Roman"/>
          <w:spacing w:val="14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</w:t>
      </w:r>
      <w:r>
        <w:rPr>
          <w:rFonts w:ascii="Times New Roman" w:hAnsi="Times New Roman" w:cs="Times New Roman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отников,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осуществляющих эксплуатацию объекта Соглашения;                                                                                                   о) соблюдение правил в части обеспечения судоход</w:t>
      </w:r>
      <w:r>
        <w:rPr>
          <w:rFonts w:ascii="Times New Roman" w:hAnsi="Times New Roman" w:cs="Times New Roman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ого режима;                                                     п) соблюдение требований к пропуску водных масс;                                                                                                   р)</w:t>
      </w:r>
      <w:r>
        <w:rPr>
          <w:rFonts w:ascii="Times New Roman" w:hAnsi="Times New Roman" w:cs="Times New Roman"/>
          <w:spacing w:val="1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</w:t>
      </w:r>
      <w:r>
        <w:rPr>
          <w:rFonts w:ascii="Times New Roman" w:hAnsi="Times New Roman" w:cs="Times New Roman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имые</w:t>
      </w:r>
      <w:r>
        <w:rPr>
          <w:rFonts w:ascii="Times New Roman" w:hAnsi="Times New Roman" w:cs="Times New Roman"/>
          <w:spacing w:val="1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>
        <w:rPr>
          <w:rFonts w:ascii="Times New Roman" w:hAnsi="Times New Roman" w:cs="Times New Roman"/>
          <w:spacing w:val="16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6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возможных</w:t>
      </w:r>
      <w:r>
        <w:rPr>
          <w:rFonts w:ascii="Times New Roman" w:hAnsi="Times New Roman" w:cs="Times New Roman"/>
          <w:spacing w:val="1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зонах</w:t>
      </w:r>
      <w:r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затоплен</w:t>
      </w:r>
      <w:r>
        <w:rPr>
          <w:rFonts w:ascii="Times New Roman" w:hAnsi="Times New Roman" w:cs="Times New Roman"/>
          <w:spacing w:val="-1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йоне объекта Соглашения;                                                                                                                                        с)</w:t>
      </w:r>
      <w:r>
        <w:rPr>
          <w:rFonts w:ascii="Times New Roman" w:hAnsi="Times New Roman" w:cs="Times New Roman"/>
          <w:spacing w:val="17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людение</w:t>
      </w:r>
      <w:r>
        <w:rPr>
          <w:rFonts w:ascii="Times New Roman" w:hAnsi="Times New Roman" w:cs="Times New Roman"/>
          <w:spacing w:val="17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pacing w:val="17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pacing w:val="17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</w:t>
      </w:r>
      <w:r>
        <w:rPr>
          <w:rFonts w:ascii="Times New Roman" w:hAnsi="Times New Roman" w:cs="Times New Roman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аче</w:t>
      </w:r>
      <w:r>
        <w:rPr>
          <w:rFonts w:ascii="Times New Roman" w:hAnsi="Times New Roman" w:cs="Times New Roman"/>
          <w:spacing w:val="17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имущественных</w:t>
      </w:r>
      <w:r>
        <w:rPr>
          <w:rFonts w:ascii="Times New Roman" w:hAnsi="Times New Roman" w:cs="Times New Roman"/>
          <w:spacing w:val="17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7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pacing w:val="17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прав, необходимых для реконструкции и эксплуатации объекта Соглашени</w:t>
      </w:r>
      <w:r>
        <w:rPr>
          <w:rFonts w:ascii="Times New Roman" w:hAnsi="Times New Roman" w:cs="Times New Roman"/>
          <w:spacing w:val="1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;                                                   т) гарантии</w:t>
      </w:r>
      <w:r>
        <w:rPr>
          <w:rFonts w:ascii="Times New Roman" w:hAnsi="Times New Roman" w:cs="Times New Roman"/>
          <w:sz w:val="24"/>
          <w:szCs w:val="24"/>
        </w:rPr>
        <w:tab/>
        <w:t>беспрепятстве</w:t>
      </w:r>
      <w:r>
        <w:rPr>
          <w:rFonts w:ascii="Times New Roman" w:hAnsi="Times New Roman" w:cs="Times New Roman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ного</w:t>
      </w:r>
      <w:r>
        <w:rPr>
          <w:rFonts w:ascii="Times New Roman" w:hAnsi="Times New Roman" w:cs="Times New Roman"/>
          <w:sz w:val="24"/>
          <w:szCs w:val="24"/>
        </w:rPr>
        <w:tab/>
        <w:t>доступа</w:t>
      </w:r>
      <w:r>
        <w:rPr>
          <w:rFonts w:ascii="Times New Roman" w:hAnsi="Times New Roman" w:cs="Times New Roman"/>
          <w:sz w:val="24"/>
          <w:szCs w:val="24"/>
        </w:rPr>
        <w:tab/>
        <w:t>на</w:t>
      </w:r>
      <w:r>
        <w:rPr>
          <w:rFonts w:ascii="Times New Roman" w:hAnsi="Times New Roman" w:cs="Times New Roman"/>
          <w:sz w:val="24"/>
          <w:szCs w:val="24"/>
        </w:rPr>
        <w:tab/>
        <w:t>объект</w:t>
      </w:r>
      <w:r>
        <w:rPr>
          <w:rFonts w:ascii="Times New Roman" w:hAnsi="Times New Roman" w:cs="Times New Roman"/>
          <w:sz w:val="24"/>
          <w:szCs w:val="24"/>
        </w:rPr>
        <w:tab/>
        <w:t>Соглашения представителей</w:t>
      </w:r>
      <w:r>
        <w:rPr>
          <w:rFonts w:ascii="Times New Roman" w:hAnsi="Times New Roman" w:cs="Times New Roman"/>
          <w:spacing w:val="15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анов,</w:t>
      </w:r>
      <w:r>
        <w:rPr>
          <w:rFonts w:ascii="Times New Roman" w:hAnsi="Times New Roman" w:cs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</w:t>
      </w:r>
      <w:r>
        <w:rPr>
          <w:rFonts w:ascii="Times New Roman" w:hAnsi="Times New Roman" w:cs="Times New Roman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ечивающих</w:t>
      </w:r>
      <w:r>
        <w:rPr>
          <w:rFonts w:ascii="Times New Roman" w:hAnsi="Times New Roman" w:cs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</w:t>
      </w:r>
      <w:r>
        <w:rPr>
          <w:rFonts w:ascii="Times New Roman" w:hAnsi="Times New Roman" w:cs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pacing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деятельностью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реконструкции и эксплуатации объекта Соглашения;                                                                                                        у) соблюдение иных требований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7. Критерии конкурса и их параметры                                                                                               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7.1. Предельный размер расходов на реконструкцию и модернизацию объекта концессионного соглашения, которые предполагается осуществить концессионером.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7.2. Долгосрочные параметры регулирования деятельности концессионера                                 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7.3. Плановые значения показателей деятельности концессионера: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lang w:eastAsia="en-US"/>
        </w:rPr>
        <w:sectPr w:rsidR="004E581F">
          <w:pgSz w:w="11906" w:h="16837"/>
          <w:pgMar w:top="709" w:right="850" w:bottom="0" w:left="1701" w:header="0" w:footer="0" w:gutter="0"/>
          <w:cols w:space="708"/>
        </w:sectPr>
      </w:pP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7.3. Плановые значения показателей деятельности концессионера.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8. Порядок, место и срок предоставления конкурсной документации: на основании заявления (поданного в письменной форме) любого заинтересованного лица по адресу: 431054, Республика Мордовия, Атюрьевский район, с. Курташки, ул. Новая, д.6, ежедневно, кроме выходных и праздничных дней с 9 час. 00мин. до 16 час. 00 мин. перерыв с 13 час. 00 мин. до 14 час.00мин.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Конкурсная документация размещена на сайте администрации Курташкинского сельского поселения Атюрьевского муниципального района Республики Мордовия.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9. Официальный сайт, на котором размещена конкурсная документация: </w:t>
      </w:r>
      <w:r>
        <w:rPr>
          <w:rFonts w:ascii="Times New Roman" w:hAnsi="Times New Roman" w:cs="Times New Roman"/>
          <w:b/>
          <w:bCs/>
          <w:color w:val="333333"/>
        </w:rPr>
        <w:t>http://www.torgi.gov.ru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 10. Размер, порядок и сроки внесения платы, взимаемой за предоставление конкурсной документации: не установлен.</w:t>
      </w:r>
    </w:p>
    <w:p w:rsidR="004E581F" w:rsidRDefault="004E581F">
      <w:pPr>
        <w:tabs>
          <w:tab w:val="left" w:pos="0"/>
        </w:tabs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11. Срок, место и время подачи заявок на участие в конкурсе – </w:t>
      </w:r>
      <w:r>
        <w:rPr>
          <w:rFonts w:ascii="Times New Roman" w:hAnsi="Times New Roman" w:cs="Times New Roman"/>
          <w:sz w:val="24"/>
          <w:szCs w:val="24"/>
        </w:rPr>
        <w:t xml:space="preserve">Начало подачи заявок: 04 декабря 2025 г. 09:00 (по московскому времени). Окончание подачи заявок: 17 января 2026 г. 09:00 (по московскому времени). Заявки принимаются в рабочие дни с 09.00 до 13.00 и с 14.00 до 17.00 (по московскому времени)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по адресу: 431054, Республика Мордовия, Атюрьевский район, с.Курташки, ул. Новая, д.6.</w:t>
      </w:r>
    </w:p>
    <w:p w:rsidR="004E581F" w:rsidRDefault="004E581F">
      <w:pPr>
        <w:tabs>
          <w:tab w:val="left" w:pos="0"/>
        </w:tabs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Заявка на участие в конкурсе оформляется согласно конкурсной документации.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12. Требование о внесении задатка, а также размер задатка: не установлен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13. Вскрытие конвертов с заявками – в 16 час. 00мин. 18.01.2026 года (время Московское) по адресу: 431054, Республика Мордовия, Атюрьевский район, с. Курташки, ул.Новая, д.6 в здании администрации.</w:t>
      </w:r>
    </w:p>
    <w:p w:rsidR="004E581F" w:rsidRDefault="004E58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Предварительный отбор участников открытого конкурса проводится 18.01.2026 года в 11 час. 00мин. (время Московское) по адресу: 431054, Республика Мордовия, Атюрьевский район, с. Курташки, ул. Новая, д.6, в здании администрации.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15. Срок, место и время представления конкурсных предложений – по уведомлению Концедента с 10 час.00мин.  04.12.2025 года  до 16 час.00мин. 17.01.2026 года (время Московское) по адресу: 431054, Республика Мордовия, Атюрьевский район, с. Курташки, ул. Новая, д. 6, ежедневно, кроме выходных и праздничных дней с 9 час. 00мин. до 16 час. 00 мин., перерыв с 13 час. 00мин. до 14час.00мин.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Порядок представления конкурсных предложений, осуществляется согласно конкурсной документации.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16. Вскрытие конвертов с конкурсными предложениями и определение победителя конкурса – 18.01.2026 года в 10 час.00 мин.по адресу: 431054, Республика Мордовия, Атюрьевский район, с. Курташки, ул. Новая, д. 6, в здании администрации.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17. Срок, место и время рассмотрения и оценки конкурсных предложений – в 11час.00мин. 18.01.2026 года (время Московское) по адресу: 431054, Республика Мордовия, Атюрьевский район, с. Курташки, ул. Новая, д. 6, в здании администрации.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Порядок определения победителя конкурса проводится согласно конкурсной документации.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18. Порядок определения победителя Конкурса: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Победитель Конкурса определяется путем ранжирования Конкурсной комиссией Конкурсных предложений по результатам рассмотрения и оценки представленных Конкурсных предложений в порядке, установленном в конкурсной документации в соответствии с действующим законодательством.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19. Срок подписания членами Конкурсной комиссии протокола о результатах проведения Конкурса: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Срок подписания членами Конкурсной комиссии протокола о результатах проведения Конкурса - в течение 5 рабочих дней со дня подписания протокола рассмотрения и оценки Конкурсных предложений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20. Срок подписания концессионного соглашения:</w:t>
      </w:r>
    </w:p>
    <w:p w:rsidR="004E581F" w:rsidRDefault="004E581F">
      <w:pPr>
        <w:pStyle w:val="NormalWeb"/>
        <w:shd w:val="clear" w:color="auto" w:fill="FFFFFF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Концессионное соглашение по результатам Конкурса заключается Концедентом с Победителем конкурса в течение 30 (тридцать) рабочих дней с даты подписания протокола о результатах проведения Конкурса в порядке, предусмотренном в статье 36 Федерального закона «О концессионных соглашениях» от 21.07.2005 г. №115-ФЗ.</w:t>
      </w:r>
    </w:p>
    <w:p w:rsidR="004E581F" w:rsidRDefault="004E581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E581F" w:rsidSect="004E5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81F"/>
    <w:rsid w:val="004E5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odyText">
    <w:name w:val="Body Text"/>
    <w:basedOn w:val="Normal"/>
    <w:link w:val="BodyTextChar"/>
    <w:uiPriority w:val="99"/>
    <w:pPr>
      <w:shd w:val="clear" w:color="auto" w:fill="FFFFFF"/>
      <w:spacing w:after="0" w:line="300" w:lineRule="atLeast"/>
      <w:jc w:val="center"/>
      <w:outlineLvl w:val="0"/>
    </w:pPr>
    <w:rPr>
      <w:b/>
      <w:bCs/>
      <w:color w:val="000000"/>
      <w:kern w:val="36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novochadovo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4</Pages>
  <Words>1600</Words>
  <Characters>9123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                                                                                                                  </dc:title>
  <dc:subject/>
  <dc:creator>Пользователь</dc:creator>
  <cp:keywords/>
  <dc:description/>
  <cp:lastModifiedBy>1</cp:lastModifiedBy>
  <cp:revision>10</cp:revision>
  <dcterms:created xsi:type="dcterms:W3CDTF">2025-11-21T09:12:00Z</dcterms:created>
  <dcterms:modified xsi:type="dcterms:W3CDTF">2025-12-02T12:34:00Z</dcterms:modified>
</cp:coreProperties>
</file>