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971" w:rsidRDefault="00BB4971" w:rsidP="00BB4971">
      <w:pPr>
        <w:suppressAutoHyphens/>
        <w:spacing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475CBD">
        <w:rPr>
          <w:rFonts w:ascii="Times New Roman" w:eastAsiaTheme="minorHAnsi" w:hAnsi="Times New Roman"/>
          <w:b/>
          <w:bCs/>
          <w:sz w:val="28"/>
          <w:szCs w:val="28"/>
        </w:rPr>
        <w:t xml:space="preserve">АДМИНИСТРАЦИЯ </w:t>
      </w:r>
      <w:proofErr w:type="spellStart"/>
      <w:r w:rsidRPr="00475CBD">
        <w:rPr>
          <w:rFonts w:ascii="Times New Roman" w:eastAsiaTheme="minorHAnsi" w:hAnsi="Times New Roman"/>
          <w:b/>
          <w:bCs/>
          <w:sz w:val="28"/>
          <w:szCs w:val="28"/>
        </w:rPr>
        <w:t>НОВОЧАДОВСКОГО</w:t>
      </w:r>
      <w:proofErr w:type="spellEnd"/>
      <w:r w:rsidRPr="00475CBD">
        <w:rPr>
          <w:rFonts w:ascii="Times New Roman" w:eastAsiaTheme="minorHAnsi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475CBD">
        <w:rPr>
          <w:rFonts w:ascii="Times New Roman" w:eastAsiaTheme="minorHAnsi" w:hAnsi="Times New Roman"/>
          <w:b/>
          <w:bCs/>
          <w:sz w:val="28"/>
          <w:szCs w:val="28"/>
        </w:rPr>
        <w:t>АТЮРЬЕВСКОГО</w:t>
      </w:r>
      <w:proofErr w:type="spellEnd"/>
      <w:r w:rsidRPr="00475CBD">
        <w:rPr>
          <w:rFonts w:ascii="Times New Roman" w:eastAsiaTheme="minorHAnsi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B4971" w:rsidRPr="00475CBD" w:rsidRDefault="00BB4971" w:rsidP="00BB4971">
      <w:pPr>
        <w:suppressAutoHyphens/>
        <w:spacing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475CBD">
        <w:rPr>
          <w:rFonts w:ascii="Times New Roman" w:eastAsiaTheme="minorHAnsi" w:hAnsi="Times New Roman"/>
          <w:sz w:val="28"/>
          <w:szCs w:val="28"/>
        </w:rPr>
        <w:t xml:space="preserve">  </w:t>
      </w:r>
    </w:p>
    <w:p w:rsidR="00BB4971" w:rsidRPr="00475CBD" w:rsidRDefault="00BB4971" w:rsidP="00BB4971">
      <w:pPr>
        <w:tabs>
          <w:tab w:val="left" w:pos="2880"/>
        </w:tabs>
        <w:suppressAutoHyphens/>
        <w:spacing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475CBD">
        <w:rPr>
          <w:rFonts w:ascii="Times New Roman" w:eastAsiaTheme="minorHAnsi" w:hAnsi="Times New Roman"/>
          <w:sz w:val="28"/>
          <w:szCs w:val="28"/>
        </w:rPr>
        <w:t xml:space="preserve">   </w:t>
      </w:r>
      <w:r w:rsidRPr="00475CBD">
        <w:rPr>
          <w:rFonts w:ascii="Times New Roman" w:eastAsiaTheme="minorHAnsi" w:hAnsi="Times New Roman"/>
          <w:b/>
          <w:bCs/>
          <w:sz w:val="28"/>
          <w:szCs w:val="28"/>
        </w:rPr>
        <w:t>ПОСТАНОВЛЕНИЕ</w:t>
      </w:r>
    </w:p>
    <w:p w:rsidR="00BB4971" w:rsidRPr="00475CBD" w:rsidRDefault="00BB4971" w:rsidP="00BB4971">
      <w:pPr>
        <w:widowControl w:val="0"/>
        <w:autoSpaceDE w:val="0"/>
        <w:autoSpaceDN w:val="0"/>
        <w:adjustRightInd w:val="0"/>
        <w:spacing w:before="100" w:after="119" w:line="100" w:lineRule="atLeast"/>
        <w:ind w:firstLine="72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«07» ноября</w:t>
      </w:r>
      <w:r w:rsidRPr="00475CB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2025 года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№30</w:t>
      </w:r>
    </w:p>
    <w:p w:rsidR="00BB4971" w:rsidRPr="00475CBD" w:rsidRDefault="00BB4971" w:rsidP="00BB4971">
      <w:pPr>
        <w:widowControl w:val="0"/>
        <w:autoSpaceDE w:val="0"/>
        <w:autoSpaceDN w:val="0"/>
        <w:adjustRightInd w:val="0"/>
        <w:spacing w:before="100" w:after="119" w:line="100" w:lineRule="atLeast"/>
        <w:ind w:firstLine="72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475CBD">
        <w:rPr>
          <w:rFonts w:ascii="Times New Roman" w:eastAsia="Times New Roman" w:hAnsi="Times New Roman"/>
          <w:bCs/>
          <w:sz w:val="28"/>
          <w:szCs w:val="28"/>
          <w:lang w:eastAsia="ru-RU"/>
        </w:rPr>
        <w:t>с.Новочадово</w:t>
      </w:r>
      <w:proofErr w:type="spellEnd"/>
    </w:p>
    <w:p w:rsidR="00BB4971" w:rsidRPr="00232F7A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zh-CN"/>
        </w:rPr>
      </w:pPr>
      <w:r w:rsidRPr="00232F7A">
        <w:rPr>
          <w:rFonts w:ascii="Times New Roman" w:eastAsia="Times New Roman" w:hAnsi="Times New Roman"/>
          <w:b/>
          <w:bCs/>
          <w:sz w:val="28"/>
          <w:szCs w:val="28"/>
        </w:rPr>
        <w:t xml:space="preserve">ОБ ОСНОВНЫХ НАПРАВЛЕНИЯХ БЮДЖЕТНОЙ И НАЛОГОВОЙ ПОЛИТИКИ </w:t>
      </w:r>
      <w:proofErr w:type="spellStart"/>
      <w:r w:rsidRPr="00232F7A">
        <w:rPr>
          <w:rFonts w:ascii="Times New Roman" w:eastAsia="Times New Roman" w:hAnsi="Times New Roman"/>
          <w:b/>
          <w:bCs/>
          <w:sz w:val="28"/>
          <w:szCs w:val="28"/>
        </w:rPr>
        <w:t>НОВОЧАДОВСКОГО</w:t>
      </w:r>
      <w:proofErr w:type="spellEnd"/>
      <w:r w:rsidRPr="00232F7A">
        <w:rPr>
          <w:rFonts w:ascii="Times New Roman" w:eastAsia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32F7A">
        <w:rPr>
          <w:rFonts w:ascii="Times New Roman" w:eastAsia="Times New Roman" w:hAnsi="Times New Roman"/>
          <w:b/>
          <w:bCs/>
          <w:sz w:val="28"/>
          <w:szCs w:val="28"/>
        </w:rPr>
        <w:t>АТЮРЬЕВСКОГО</w:t>
      </w:r>
      <w:proofErr w:type="spellEnd"/>
      <w:r w:rsidRPr="00232F7A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 НА 2026 ГОД И ПЛАНОВЫЙ ПЕРИОД 2027 И 2028 ГОДОВ</w:t>
      </w:r>
    </w:p>
    <w:p w:rsidR="00BB4971" w:rsidRPr="00232F7A" w:rsidRDefault="00BB4971" w:rsidP="00BB4971">
      <w:pPr>
        <w:spacing w:line="259" w:lineRule="auto"/>
        <w:rPr>
          <w:rFonts w:asciiTheme="minorHAnsi" w:eastAsiaTheme="minorHAnsi" w:hAnsiTheme="minorHAnsi" w:cstheme="minorBidi"/>
        </w:rPr>
      </w:pPr>
    </w:p>
    <w:p w:rsidR="00BB4971" w:rsidRPr="00602344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zh-CN"/>
        </w:rPr>
      </w:pPr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 xml:space="preserve">В соответствии со статьей 172 Бюджетного кодекса Российской Федерации, администрация </w:t>
      </w:r>
      <w:proofErr w:type="spellStart"/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>Новочадовского</w:t>
      </w:r>
      <w:proofErr w:type="spellEnd"/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>Атюрьевского</w:t>
      </w:r>
      <w:proofErr w:type="spellEnd"/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 постановляет:</w:t>
      </w:r>
    </w:p>
    <w:p w:rsidR="00BB4971" w:rsidRPr="00602344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caps/>
          <w:sz w:val="28"/>
          <w:szCs w:val="28"/>
          <w:lang w:eastAsia="zh-CN"/>
        </w:rPr>
      </w:pPr>
    </w:p>
    <w:p w:rsidR="00BB4971" w:rsidRPr="00602344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zh-CN"/>
        </w:rPr>
      </w:pPr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 xml:space="preserve">1. Утвердить основные направления бюджетной и налоговой политики </w:t>
      </w:r>
      <w:proofErr w:type="spellStart"/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>Новочадовского</w:t>
      </w:r>
      <w:proofErr w:type="spellEnd"/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>Атюрьевского</w:t>
      </w:r>
      <w:proofErr w:type="spellEnd"/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 Республики Мордовия на 2026 год и на плановый период 2027 и 2028 годов», согласно приложения.</w:t>
      </w:r>
    </w:p>
    <w:p w:rsidR="00BB4971" w:rsidRPr="00602344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zh-CN"/>
        </w:rPr>
      </w:pPr>
      <w:r w:rsidRPr="00602344">
        <w:rPr>
          <w:rFonts w:ascii="Times New Roman" w:eastAsia="Times New Roman" w:hAnsi="Times New Roman"/>
          <w:sz w:val="28"/>
          <w:szCs w:val="28"/>
          <w:lang w:eastAsia="zh-CN"/>
        </w:rPr>
        <w:t>2. Настоящее постановление вступает в силу после официального опубликования.</w:t>
      </w: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232F7A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232F7A">
        <w:rPr>
          <w:rFonts w:ascii="Times New Roman" w:eastAsia="Times New Roman" w:hAnsi="Times New Roman"/>
          <w:sz w:val="24"/>
          <w:szCs w:val="24"/>
          <w:lang w:eastAsia="zh-CN"/>
        </w:rPr>
        <w:br/>
      </w:r>
    </w:p>
    <w:p w:rsidR="00BB4971" w:rsidRPr="006E0898" w:rsidRDefault="00BB4971" w:rsidP="00BB49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Исполняющий обязанности главы </w:t>
      </w:r>
    </w:p>
    <w:p w:rsidR="00BB4971" w:rsidRPr="006E0898" w:rsidRDefault="00BB4971" w:rsidP="00BB49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BB4971" w:rsidRPr="006E0898" w:rsidRDefault="00BB4971" w:rsidP="00BB49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Атюрьевскогомуниципального</w:t>
      </w:r>
      <w:proofErr w:type="spellEnd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</w:t>
      </w:r>
    </w:p>
    <w:p w:rsidR="00BB4971" w:rsidRPr="006E0898" w:rsidRDefault="00BB4971" w:rsidP="00BB49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Н. С. </w:t>
      </w:r>
      <w:proofErr w:type="spellStart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BB4971" w:rsidRPr="00232F7A" w:rsidRDefault="00BB4971" w:rsidP="00BB4971">
      <w:pPr>
        <w:spacing w:line="259" w:lineRule="auto"/>
        <w:rPr>
          <w:rFonts w:asciiTheme="minorHAnsi" w:eastAsiaTheme="minorHAnsi" w:hAnsiTheme="minorHAnsi" w:cstheme="minorBidi"/>
          <w:sz w:val="28"/>
          <w:szCs w:val="28"/>
        </w:rPr>
      </w:pPr>
    </w:p>
    <w:p w:rsidR="00BB4971" w:rsidRPr="00232F7A" w:rsidRDefault="00BB4971" w:rsidP="00BB4971">
      <w:pPr>
        <w:spacing w:line="259" w:lineRule="auto"/>
        <w:rPr>
          <w:rFonts w:asciiTheme="minorHAnsi" w:eastAsiaTheme="minorHAnsi" w:hAnsiTheme="minorHAnsi" w:cstheme="minorBidi"/>
        </w:rPr>
      </w:pPr>
    </w:p>
    <w:p w:rsidR="00BB4971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Theme="minorHAnsi" w:eastAsiaTheme="minorHAnsi" w:hAnsiTheme="minorHAnsi" w:cstheme="minorBidi"/>
        </w:rPr>
      </w:pPr>
    </w:p>
    <w:p w:rsidR="00BB4971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CB7B48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Приложение</w:t>
      </w:r>
    </w:p>
    <w:p w:rsidR="00BB4971" w:rsidRPr="00CB7B48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left="5529"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 администрации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му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ниципального района от «07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» ноября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2025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№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30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BB4971" w:rsidRPr="00CB7B48" w:rsidRDefault="00BB4971" w:rsidP="00BB4971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CB7B48" w:rsidRDefault="00BB4971" w:rsidP="00BB4971">
      <w:pPr>
        <w:widowControl w:val="0"/>
        <w:numPr>
          <w:ilvl w:val="0"/>
          <w:numId w:val="1"/>
        </w:numPr>
        <w:tabs>
          <w:tab w:val="clear" w:pos="432"/>
          <w:tab w:val="num" w:pos="0"/>
        </w:tabs>
        <w:suppressAutoHyphens/>
        <w:autoSpaceDE w:val="0"/>
        <w:spacing w:before="108" w:after="108" w:line="240" w:lineRule="auto"/>
        <w:ind w:firstLine="72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Основные направления</w:t>
      </w: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br/>
        <w:t xml:space="preserve">бюджетной и налоговой политики </w:t>
      </w:r>
      <w:proofErr w:type="spellStart"/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сельского поселения </w:t>
      </w:r>
      <w:proofErr w:type="spellStart"/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муниципального ра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йона Республики Мордовия на 2026 год и на плановый период 2027 и 2028</w:t>
      </w: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годов</w:t>
      </w: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br/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602344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 xml:space="preserve">Основные направления бюджетной и налоговой политики </w:t>
      </w:r>
      <w:proofErr w:type="spellStart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на 2026 год и на плановый период 2027 и 2028 годов определяют условия и подходы к формированию проекта бюджета </w:t>
      </w:r>
      <w:proofErr w:type="spellStart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на 2026 год и на плановый период 2027 и 2028 годов, а также приоритеты развития бюджетной системы </w:t>
      </w:r>
      <w:proofErr w:type="spellStart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602344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в среднесрочной перспективе.</w:t>
      </w:r>
    </w:p>
    <w:p w:rsidR="00BB4971" w:rsidRPr="00602344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CB7B48" w:rsidRDefault="00BB4971" w:rsidP="00BB4971">
      <w:pPr>
        <w:widowControl w:val="0"/>
        <w:numPr>
          <w:ilvl w:val="0"/>
          <w:numId w:val="1"/>
        </w:numPr>
        <w:tabs>
          <w:tab w:val="clear" w:pos="432"/>
          <w:tab w:val="num" w:pos="0"/>
        </w:tabs>
        <w:suppressAutoHyphens/>
        <w:autoSpaceDE w:val="0"/>
        <w:spacing w:before="108" w:after="108" w:line="240" w:lineRule="auto"/>
        <w:ind w:firstLine="72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Основные цели</w:t>
      </w: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br/>
        <w:t xml:space="preserve">и задачи бюджетной и налоговой политики </w:t>
      </w:r>
      <w:proofErr w:type="spellStart"/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сельского поселения </w:t>
      </w:r>
      <w:proofErr w:type="spellStart"/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муниципального ра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йона Республики Мордовия на 2026 год и на плановый период 2027 и 2028</w:t>
      </w: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годов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Основными целями бюджетной и налоговой политики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(далее – сельское поселение)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  сельского поселения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на очередной финансовый год и плановый период.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Бюджет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ная и налоговая политика на 2026-2028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годы сформирована исходя из задач по обеспечению развития и экономического роста сельского поселения в соответствии c: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основными направле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ниями бюджетной политики на 2026 и плановый период 2027-2028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годов;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- требованиями </w:t>
      </w:r>
      <w:hyperlink r:id="rId5" w:anchor="/document/12112604/entry/0" w:history="1">
        <w:r w:rsidRPr="00CB7B48">
          <w:rPr>
            <w:rFonts w:ascii="Times New Roman" w:eastAsia="Times New Roman" w:hAnsi="Times New Roman"/>
            <w:sz w:val="24"/>
            <w:szCs w:val="24"/>
            <w:lang w:eastAsia="zh-CN"/>
          </w:rPr>
          <w:t>Бюджетного кодекса</w:t>
        </w:r>
      </w:hyperlink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Российской Федерации.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Основные направления налоговой политики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В период 2026-2028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годов будет продолжена реализация целей и задач, предусмотренных в предыдущие периоды.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Основными направлениями налоговой поли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тики сельского поселения на 2026-2028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годы остаются создание благоприятных условий для устойчивого развития экономики 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Налоговая политика муниципального района реализуется посредством: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отмена неэффективных и невостребованных налоговых льгот по местным налогам;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Атюрьвского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Основные направления бюджетной политики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Определить основными направлениями бюджетной полити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ки муниципального района на 2026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 и на плановый период 202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7 и 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годов: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софинансирования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. Расходы сельского поселения в рамках данного направления считаются приоритетными;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эффективное управление и распоряжение собственностью сельского поселения, усиление контроля за эффективным управлением и распоряжением имуществом, находящимся в собственности сельского поселения.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Приоритетами политики расход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ования бюджетных средств на 2026-2028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годы являются: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обеспечение полноты и своевременности выплаты заработной платы работникам;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обеспечение расходов за счет дорожного фонда, с усилением контроля за качеством работ произведенных за счет средств дорожного фонда;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В период 2026-2028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Форми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рование расходов бюджета на 2026-2028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годы базируется на исполнении основных задач, направленных на повышение эффективности бюджетных расходов сельского поселения, а именно: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1. Использования программных принципов организации деятельности органов местного самоуправления.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совершенствование процедуры оценки эффективности реализации программы.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2. Повышение эффективности предоставления муниципальных услуг.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Система мониторинга и контроль за исполнением муниципальных заданий позволят: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обеспечить соблюдение качественных и количественных параметров, указанных в муниципальных заданиях;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оценить степень удовлетворенности получателей муниципальных услуг качеством их оказания;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выявить и устранить ошибки и неточности по исполнению муниципального задания;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повысить эффективность использования бюджетных средств.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3. Повышение эффективности распределения бюджетных средств и качества бюджетного планирования.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Необходимо: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Основные задачи в области бюджетной политики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1. Соблюдение принципов сбалансированности.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Соблюдение соответствия объема предусмотренных бюджетных расходов суммарному объему доходов бюджета и поступления источников дефи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цита. Бюджетная политика на 2026 год и на плановый период 2027 и 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годов сельского поселения нацелена на оптимизацию муниципального долга.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Основным направлением бюджетной политики является обеспечение объема муниципального долга сельского поселения в пределах, установленных </w:t>
      </w:r>
      <w:hyperlink r:id="rId6" w:anchor="/document/12112604/entry/20001" w:history="1">
        <w:r w:rsidRPr="00CB7B48">
          <w:rPr>
            <w:rFonts w:ascii="Times New Roman" w:eastAsia="Times New Roman" w:hAnsi="Times New Roman"/>
            <w:sz w:val="24"/>
            <w:szCs w:val="24"/>
            <w:lang w:eastAsia="zh-CN"/>
          </w:rPr>
          <w:t>бюджетным законодательством</w:t>
        </w:r>
      </w:hyperlink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Российской Федерации, и в соответствии с решением Совета депутатов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на текущий финансовый год и плановый период. В этих целях необходимо вести постоянную работу по: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мониторингу потребности бюджета сельского поселения в кредитных ресурсах;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средств для покрытия временных кассовых разрывов.</w:t>
      </w:r>
    </w:p>
    <w:p w:rsidR="00BB4971" w:rsidRPr="00CB7B48" w:rsidRDefault="00BB4971" w:rsidP="00BB4971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2. Совершенствование бюджетного планирования.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Бюджетная политика на 2026 год и на плановый период 2027 и 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должны стать бережливость и максимальная отдача.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Основными направлениями бюджетной политики в области расходов бюджета сельского поселения определены: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Оптимизация структуры расходов бюджета.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Снижение доходной базы бюджета сельского поселения требует выявления резервов экономии расходов бюджета сельского поселения и определения четких приоритетов использования бюджетных средств.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В связи с чем, при планировании бюджетных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ассигнований на 2026 год и на плановый период 2027 и 2028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</w:t>
      </w:r>
      <w:r w:rsidRPr="00CB7B48">
        <w:rPr>
          <w:rFonts w:ascii="Times New Roman" w:eastAsia="Times New Roman" w:hAnsi="Times New Roman"/>
          <w:color w:val="22272F"/>
          <w:sz w:val="24"/>
          <w:szCs w:val="24"/>
          <w:lang w:eastAsia="zh-CN"/>
        </w:rPr>
        <w:t xml:space="preserve"> </w:t>
      </w: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3. Повышение результативности бюджетных расходов.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повышение доступности и качества муниципальных услуг;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работу по совершенствованию механизмов применения программных принципов организации деятельности органов местного самоуправления;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4. Эффективное расходование бюджетных средств.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акты, не обеспеченные финансированием;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эффективно использовать объекты собственности сельского поселения;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BB4971" w:rsidRPr="00CB7B48" w:rsidRDefault="00BB4971" w:rsidP="00BB497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CB7B48">
        <w:rPr>
          <w:rFonts w:ascii="Times New Roman" w:eastAsia="Times New Roman" w:hAnsi="Times New Roman"/>
          <w:sz w:val="24"/>
          <w:szCs w:val="24"/>
          <w:lang w:eastAsia="zh-CN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p w:rsidR="009D19E1" w:rsidRDefault="009D19E1"/>
    <w:sectPr w:rsidR="009D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71"/>
    <w:rsid w:val="009D19E1"/>
    <w:rsid w:val="00BB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6033B-3F96-428E-B248-0B610B21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971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BB497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4971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1947</Words>
  <Characters>11100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2025-11-19T06:30:00Z</dcterms:created>
  <dcterms:modified xsi:type="dcterms:W3CDTF">2025-11-19T06:30:00Z</dcterms:modified>
</cp:coreProperties>
</file>