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E9B" w:rsidRPr="00807236" w:rsidRDefault="00161E9B" w:rsidP="00161E9B">
      <w:pPr>
        <w:shd w:val="clear" w:color="auto" w:fill="FFFFFF"/>
        <w:spacing w:before="301" w:after="100" w:afterAutospacing="1" w:line="501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0723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Экологическое воспитание и формирование                                       экологической культуры в области обращения                                                      с твердыми коммунальными отходами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4E56">
        <w:rPr>
          <w:rFonts w:ascii="Times New Roman" w:eastAsia="Times New Roman" w:hAnsi="Times New Roman" w:cs="Times New Roman"/>
          <w:color w:val="273350"/>
          <w:sz w:val="26"/>
          <w:szCs w:val="26"/>
          <w:lang w:eastAsia="ru-RU"/>
        </w:rPr>
        <w:t xml:space="preserve">     </w:t>
      </w: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изменениями</w:t>
      </w:r>
      <w:r w:rsid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внесенными в статью 8 Федерального закона "Об отходах производства и потреб</w:t>
      </w:r>
      <w:r w:rsid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ления" от 24.06.1998 N 89-ФЗ с </w:t>
      </w: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01.01.2019 года</w:t>
      </w: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proofErr w:type="gramStart"/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proofErr w:type="gramEnd"/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полномочиям органов местного самоуправления городских поселений в области обращения с твердыми коммунальными отходами отнесена также   и организация экологического воспитания и формирования экологической культуры в области обращения с твердыми коммунальными отходами.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Указом Президента РФ от 19.04.2017 №176 утверждена Стратегия экологической безопасности России на период до 2025 года. Стратегией определены основные механизмы реализации государственной политики в сфере обеспечения экологической безопасности, среди которых: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- принятие мер государственного регулирования выбросов парниковых газов, разработка долгосрочных стратегий социально-экономического развития, предусматривающих низкий уровень выбросов парниковых газов и устойчивость экономики к изменению климата;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- формирование системы технического регулирования, содержащей требования экологической и промышленной безопасности;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- лицензирование видов деятельности, потенциально опасных для окружающей среды, жизни и здоровья людей;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- нормирование и разрешительная деятельность в области охраны окружающей среды;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- внедрение комплексных экологических разрешений в отношении экологически опасных производств, использующих наилучшие доступные технологии;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- государственный санитарно-эпидемиологический надзор и социально-гигиенический мониторинг;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- создание системы экологического аудита;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- стимулирование внедрения наилучших доступных технологий, создание удовлетворяющих современным экологическим требованиям и стандартам объектов, используемых для размещения, утилизации, переработки и обезвреживания отходов производства и потребления, а также увеличение объема повторного применения отходов производства и потребления за счет субсидирования и предоставления налоговых и тарифных льгот, других форм поддержки;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- создание и развитие государственных информационных систем, обеспечивающих информацией о состоянии окружающей среды и об источниках негативного воздействия на нее, включая единую государственную информационную систему учета отходов от использования товаров;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- обеспечение населения и организаций информацией об опасных гидрометеорологических и гелиогеофизических явлениях, о состоянии окружающей среды и ее загрязнении.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Экологическое просвещение - это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В условиях неблагоприятной экологической ситуации в стране и мире проблемы экологического просвещения населения в течение долгого времени неизменно находятся в центре внимания. В своей работе администрация поселения старается привлечь внимание местного сообщества к экологическим проблемам региона, обеспечить доступность экологической информации для населения, принимают активное участие в формировании экологической культуры, проводит месячники по благоустройству и санитарной очистке территории, по пожарной безопасности.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На сайте администрации и информационных стендах на территории поселения размещается информация о введении карантинных, пожароопасных и особых противопожарных периодов.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Памятки и информационные материалы по данному вопросу размещены в разделе Защита населения.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Информация об экологических сайтах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Ecocom</w:t>
      </w:r>
      <w:proofErr w:type="spellEnd"/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все об экологии</w:t>
      </w:r>
    </w:p>
    <w:p w:rsidR="00161E9B" w:rsidRPr="001F4E56" w:rsidRDefault="00807236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color w:val="273350"/>
          <w:sz w:val="26"/>
          <w:szCs w:val="26"/>
          <w:lang w:eastAsia="ru-RU"/>
        </w:rPr>
      </w:pPr>
      <w:hyperlink r:id="rId5" w:history="1">
        <w:r w:rsidR="00161E9B" w:rsidRPr="001F4E56">
          <w:rPr>
            <w:rFonts w:ascii="Times New Roman" w:eastAsia="Times New Roman" w:hAnsi="Times New Roman" w:cs="Times New Roman"/>
            <w:color w:val="306AFD"/>
            <w:sz w:val="26"/>
            <w:szCs w:val="26"/>
            <w:lang w:eastAsia="ru-RU"/>
          </w:rPr>
          <w:t>http://www.ecocommunity.ru/</w:t>
        </w:r>
      </w:hyperlink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FacePla.net - экологический дайджест позитивной информации об экологии и технологии</w:t>
      </w:r>
    </w:p>
    <w:p w:rsidR="00161E9B" w:rsidRPr="001F4E56" w:rsidRDefault="00807236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color w:val="273350"/>
          <w:sz w:val="26"/>
          <w:szCs w:val="26"/>
          <w:lang w:eastAsia="ru-RU"/>
        </w:rPr>
      </w:pPr>
      <w:hyperlink r:id="rId6" w:history="1">
        <w:r w:rsidR="00161E9B" w:rsidRPr="001F4E56">
          <w:rPr>
            <w:rFonts w:ascii="Times New Roman" w:eastAsia="Times New Roman" w:hAnsi="Times New Roman" w:cs="Times New Roman"/>
            <w:color w:val="306AFD"/>
            <w:sz w:val="26"/>
            <w:szCs w:val="26"/>
            <w:lang w:eastAsia="ru-RU"/>
          </w:rPr>
          <w:t>http://facepla.net/</w:t>
        </w:r>
      </w:hyperlink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Saveplanet.su</w:t>
      </w:r>
      <w:proofErr w:type="spellEnd"/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«Сохраним планету»</w:t>
      </w:r>
    </w:p>
    <w:p w:rsidR="00161E9B" w:rsidRPr="001F4E56" w:rsidRDefault="00807236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color w:val="273350"/>
          <w:sz w:val="26"/>
          <w:szCs w:val="26"/>
          <w:lang w:eastAsia="ru-RU"/>
        </w:rPr>
      </w:pPr>
      <w:hyperlink r:id="rId7" w:history="1">
        <w:r w:rsidR="00161E9B" w:rsidRPr="001F4E56">
          <w:rPr>
            <w:rFonts w:ascii="Times New Roman" w:eastAsia="Times New Roman" w:hAnsi="Times New Roman" w:cs="Times New Roman"/>
            <w:color w:val="306AFD"/>
            <w:sz w:val="26"/>
            <w:szCs w:val="26"/>
            <w:lang w:eastAsia="ru-RU"/>
          </w:rPr>
          <w:t>http://www.saveplanet.su/</w:t>
        </w:r>
      </w:hyperlink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Всемирный фонд дикой природы (WWF)</w:t>
      </w:r>
    </w:p>
    <w:p w:rsidR="00161E9B" w:rsidRPr="001F4E56" w:rsidRDefault="00807236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color w:val="273350"/>
          <w:sz w:val="26"/>
          <w:szCs w:val="26"/>
          <w:lang w:eastAsia="ru-RU"/>
        </w:rPr>
      </w:pPr>
      <w:hyperlink r:id="rId8" w:history="1">
        <w:r w:rsidR="00161E9B" w:rsidRPr="001F4E56">
          <w:rPr>
            <w:rFonts w:ascii="Times New Roman" w:eastAsia="Times New Roman" w:hAnsi="Times New Roman" w:cs="Times New Roman"/>
            <w:color w:val="306AFD"/>
            <w:sz w:val="26"/>
            <w:szCs w:val="26"/>
            <w:lang w:eastAsia="ru-RU"/>
          </w:rPr>
          <w:t>http://wwf.panda.org/</w:t>
        </w:r>
      </w:hyperlink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Гринпис России</w:t>
      </w:r>
    </w:p>
    <w:p w:rsidR="00161E9B" w:rsidRPr="001F4E56" w:rsidRDefault="00807236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color w:val="273350"/>
          <w:sz w:val="26"/>
          <w:szCs w:val="26"/>
          <w:lang w:eastAsia="ru-RU"/>
        </w:rPr>
      </w:pPr>
      <w:hyperlink r:id="rId9" w:history="1">
        <w:r w:rsidR="00161E9B" w:rsidRPr="001F4E56">
          <w:rPr>
            <w:rFonts w:ascii="Times New Roman" w:eastAsia="Times New Roman" w:hAnsi="Times New Roman" w:cs="Times New Roman"/>
            <w:color w:val="306AFD"/>
            <w:sz w:val="26"/>
            <w:szCs w:val="26"/>
            <w:lang w:eastAsia="ru-RU"/>
          </w:rPr>
          <w:t>http://www.greenpeace.org/russia/ru</w:t>
        </w:r>
      </w:hyperlink>
      <w:r w:rsidR="00161E9B" w:rsidRPr="001F4E56">
        <w:rPr>
          <w:rFonts w:ascii="Times New Roman" w:eastAsia="Times New Roman" w:hAnsi="Times New Roman" w:cs="Times New Roman"/>
          <w:color w:val="273350"/>
          <w:sz w:val="26"/>
          <w:szCs w:val="26"/>
          <w:lang w:eastAsia="ru-RU"/>
        </w:rPr>
        <w:t>/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Министерство природных ресурсов России</w:t>
      </w:r>
    </w:p>
    <w:p w:rsidR="00161E9B" w:rsidRPr="001F4E56" w:rsidRDefault="00807236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color w:val="273350"/>
          <w:sz w:val="26"/>
          <w:szCs w:val="26"/>
          <w:lang w:eastAsia="ru-RU"/>
        </w:rPr>
      </w:pPr>
      <w:hyperlink r:id="rId10" w:history="1">
        <w:r w:rsidR="00161E9B" w:rsidRPr="001F4E56">
          <w:rPr>
            <w:rFonts w:ascii="Times New Roman" w:eastAsia="Times New Roman" w:hAnsi="Times New Roman" w:cs="Times New Roman"/>
            <w:color w:val="306AFD"/>
            <w:sz w:val="26"/>
            <w:szCs w:val="26"/>
            <w:lang w:eastAsia="ru-RU"/>
          </w:rPr>
          <w:t>http://www.mnr.gov.ru/</w:t>
        </w:r>
      </w:hyperlink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В природоохранное законодательство входят Федеральный закон от 10 января 2002 г. № 7-ФЗ «Об охране окружающей среды» и другие законодательные акты комплексного правового регулирования.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подсистему </w:t>
      </w:r>
      <w:proofErr w:type="spellStart"/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природоресурсного</w:t>
      </w:r>
      <w:proofErr w:type="spellEnd"/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законодательства входят: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Земельный кодекс РФ (ФЗ № 136 от 25.10.2001 г.),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 РФ от 21 февраля 1992 г. № 2395-1 «О недрах»,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Лесной кодекс РФ (ФЗ № 200 от 04.12.2006 г.),</w:t>
      </w:r>
    </w:p>
    <w:p w:rsidR="00161E9B" w:rsidRPr="00807236" w:rsidRDefault="00807236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Водный кодекс РФ (</w:t>
      </w:r>
      <w:r w:rsidR="00161E9B"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ФЗ № 74 от 03.06.2006 г.),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Федеральный закон от 24 апреля 1995 г. № 52-ФЗ «О животном мире», а также другие законодательные и нормативные акты субъектов РФ.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В Конституции РФ отражены основные положения экологической стратегии государства и главные направления укрепления экологического правопорядка. Конституция РФ вводит в научный оборот определение экологической деятельности человека в сфере взаимодействия общества и природы: природопользование, охрана окружающей среды, обеспечение экологической безопасности.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Центральное место среди экологических норм Конституции РФ занимает ч. 1 ст. 9, где указывается, что земля и другие природные ресурсы в Российской Федерации используются и охраняются как основа жизни и деятельности народов, проживающих на соответствующей территории.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В Конституции РФ есть две очень важные нормы, одна из которых (ст. 42) закрепляет право каждого человека на благоприятную окружающую среду, достоверную информацию о ее состоянии и на возмещение ущерба, причиненного его здоровью или имуществу, а другая провозглашает право граждан и юридических лиц на частную собственность на землю и другие природные ресурсы (ч. 2 ст. 9). Первая касается биологических начал человека, вторая - его материальных основ существования.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Конституция РФ также оформляет организационно-правовые взаимоотношения Федерации и субъектов Федерации. Согласно ст. 72 пользование, владение и распоряжение землей, недрами, водными и другими природными ресурсами, природопользование, охрана окружающей среды и обеспечение экологической безопасности являются совместной компетенцией Федерации и субъектов Федерации.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предмету своего ведения Российская Федерация принимает федеральные законы, которые являются обязательными на территории всей страны. Субъекты Федерации имеют право на собственное регулирование экологических отношений, </w:t>
      </w: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включая принятие законов и иных нормативных актов. Конституция РФ закрепляет общее правило: законы и иные правовые акты субъектов Федерации не должны противоречить федеральным законам. Положение Конституции РФ конкретизируется в источниках экологического права.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Федеральный закон «Об охране окружающей среды» 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нынешних и будущих поколений, укрепления правопорядка в области охраны окружающей среды и обеспечения экологической безопасности.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В Законе закрепляются следующие правовые положения:</w:t>
      </w:r>
    </w:p>
    <w:p w:rsidR="00161E9B" w:rsidRPr="00807236" w:rsidRDefault="00161E9B" w:rsidP="00807236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основы управления в области охраны окружающей среды;</w:t>
      </w:r>
    </w:p>
    <w:p w:rsidR="00161E9B" w:rsidRPr="00807236" w:rsidRDefault="00161E9B" w:rsidP="00807236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права и обязанности граждан, общественных и иных некоммерческих объединений в области охраны окружающей среды;</w:t>
      </w:r>
    </w:p>
    <w:p w:rsidR="00161E9B" w:rsidRPr="00807236" w:rsidRDefault="00161E9B" w:rsidP="00807236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экономическое регулирование в области охраны окружающей среды;</w:t>
      </w:r>
    </w:p>
    <w:p w:rsidR="00161E9B" w:rsidRPr="00807236" w:rsidRDefault="00161E9B" w:rsidP="00807236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нормирование в области охраны окружающей среды;</w:t>
      </w:r>
    </w:p>
    <w:p w:rsidR="00161E9B" w:rsidRPr="00807236" w:rsidRDefault="00161E9B" w:rsidP="00807236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оценка воздействия на окружающую среду и экологическая экспертиза;</w:t>
      </w:r>
    </w:p>
    <w:p w:rsidR="00161E9B" w:rsidRPr="00807236" w:rsidRDefault="00161E9B" w:rsidP="00807236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требования в области охраны окружающей среды при осуществлении хозяйственной деятельности;</w:t>
      </w:r>
    </w:p>
    <w:p w:rsidR="00161E9B" w:rsidRPr="00807236" w:rsidRDefault="00161E9B" w:rsidP="00807236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зоны экологического бедствия, зоны чрезвычайных ситуаций;</w:t>
      </w:r>
    </w:p>
    <w:p w:rsidR="00161E9B" w:rsidRPr="00807236" w:rsidRDefault="00161E9B" w:rsidP="00807236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государственный мониторинг окружающей среды (государственный экологический мониторинг);</w:t>
      </w:r>
    </w:p>
    <w:p w:rsidR="00161E9B" w:rsidRPr="00807236" w:rsidRDefault="00161E9B" w:rsidP="00807236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в области охраны окружающей среды (экологический контроль);</w:t>
      </w:r>
    </w:p>
    <w:p w:rsidR="00161E9B" w:rsidRPr="00807236" w:rsidRDefault="00161E9B" w:rsidP="00807236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научные исследования в области охраны окружающей среды;</w:t>
      </w:r>
    </w:p>
    <w:p w:rsidR="00161E9B" w:rsidRPr="00807236" w:rsidRDefault="00161E9B" w:rsidP="00807236">
      <w:pPr>
        <w:numPr>
          <w:ilvl w:val="0"/>
          <w:numId w:val="1"/>
        </w:numPr>
        <w:shd w:val="clear" w:color="auto" w:fill="FFFFFF"/>
        <w:spacing w:before="100" w:beforeAutospacing="1" w:after="180" w:line="36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основы формирования экологической культуры;</w:t>
      </w:r>
    </w:p>
    <w:p w:rsidR="00161E9B" w:rsidRPr="00807236" w:rsidRDefault="00161E9B" w:rsidP="00807236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международное сотрудничество в области охраны окружающей среды.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Охрана здоровья и обеспечение благополучия человека - конечная цель охраны окружающей природной среды. Поэтому в законодательных актах, направленных на охрану здоровья граждан, экологические требования занимают ведущее место. В этом смысле источником экологического права служит Федеральный закон от 30 марта 1999 г. № 52-ФЗ «О санитарно-эпидемиологическом благополучии населения». Он регулирует санитарные отношения, связанные с охраной здоровья от неблагоприятного воздействия внешней среды - производственной, бытовой, природной. Экологические требования, выраженные в статьях Закона, одновременно являются и источниками экологического права. Например, на охрану здоровья и окружающей природной среды направлены нормы Закона о захоронении, переработке, обезвреживании и утилизации производственных и бытовых отходов и т. д.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Другим источником экологического права служат Федеральный закон «Об основах охраны здоровья граждан в Российской Федерации» от 21 ноября 2011 года № 323-ФЗ. В нем есть норма, обеспечивающая экологические права граждан. Так, ст. 18 </w:t>
      </w:r>
      <w:r w:rsid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говориться, что: «</w:t>
      </w: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Каждый имеет право на охрану здоровья. Право на охрану здоровья обеспечивается охраной окружающей среды...»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Правовые нормы по охране природы и рациональному природопользованию содержатся и в других актах </w:t>
      </w:r>
      <w:proofErr w:type="spellStart"/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природоресурсного</w:t>
      </w:r>
      <w:proofErr w:type="spellEnd"/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законодательства России. К ним относятся Лесной кодекс РФ, Водный кодекс РФ, Федеральный закон «О животном мире» и др.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основании и во исполнение Конституции РФ, федеральных законов, нормативных указов Президента РФ Правительство РФ издает постановления и распоряжения, отвечая также за их исполнение. Постановление Правительства РФ также является нормативно-правовым актом. В соответствии со ст. 114 Конституции РФ Правительство РФ обеспечивает проведение в Российской Федерации единой государственной политики в области науки, культуры, образования, здравоохранения, социального обеспечения, экологии.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Природоохранительные министерства и ведомства наделяются правом издавать нормативные акты в рамках своей компетенции. Они предназначены для </w:t>
      </w: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обязательного исполнения другими министерствами и ведомствами, физическими и юридическими лицами.</w:t>
      </w:r>
    </w:p>
    <w:p w:rsidR="00161E9B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Немаловажную роль играют нормативные правила - санитарные, строительные, технико-экономические, технологические и т. д. К ним относятся нормативы качества окружающей среды: нормы допустимой радиации, уровня шума, вибрации и т. д. Эти нормативы представляют собой технические правила, и в этом виде они не рассматриваются как источники права. Ведомственные нормативные акты могут быть отменены Правительством РФ, если они противоречат закону. Акты вступают в силу только после регистрации в Министерстве юстиции и публикации в газете «Российские вести».</w:t>
      </w:r>
    </w:p>
    <w:p w:rsid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Сфера компетенции субъектов Федерации определяется отраслевыми законодательными актами: по землепользованию - Земельным кодексом РФ, по недрам - Законом РФ «О недрах», водопользованию - Водным кодексом РФ, по использованию животного мира - Федеральным законом «О животном мире», по окружающей природной среде - Федеральным законом «Об охране окружающей среды». В основе такого разделения правового регулирования лежит отношение к природным ресурсам. Порядок отнесения природных ресурсов к федеральным или иным регулируется Указом Президента РФ о федеральных ресурсах. Конституция РФ (ст. 76) устанавливает законы и иные нормативные правовые акты субъектов Федерации не должны противоречить Конституции РФ и федеральным законам. В случае наличия противоречия между нормативными актами субъектов Федерации и статьями федеральных законов первые подлежат отмене указом Президента РФ или постановлением Правительства РФ. Помимо специальных нормативно-правовых актов экологического содержания в последние годы широко используется </w:t>
      </w:r>
      <w:proofErr w:type="spellStart"/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экологизация</w:t>
      </w:r>
      <w:proofErr w:type="spellEnd"/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нормативных актов, регулирующих экономическую, хозяйственную и административную деятельность предприятий. Под </w:t>
      </w:r>
      <w:proofErr w:type="spellStart"/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экологизацией</w:t>
      </w:r>
      <w:proofErr w:type="spellEnd"/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понимают внедрение экологических требований в нормативно-правовые акты неэкологического содержания. Необходимость такого процесса объясняется тем, что экологические законы не всегда могут напрямую касаться хозяйствующих субъектов, занятых в различной сфере производства.</w:t>
      </w:r>
      <w:r w:rsid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D445CF" w:rsidRPr="00807236" w:rsidRDefault="00161E9B" w:rsidP="00807236">
      <w:pPr>
        <w:shd w:val="clear" w:color="auto" w:fill="FFFFFF"/>
        <w:spacing w:before="75" w:after="175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Уважаемые жители! Берегите приро</w:t>
      </w:r>
      <w:r w:rsid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ду и ее экологическое состояние</w:t>
      </w:r>
      <w:r w:rsidRPr="00807236">
        <w:rPr>
          <w:rFonts w:ascii="Times New Roman" w:eastAsia="Times New Roman" w:hAnsi="Times New Roman" w:cs="Times New Roman"/>
          <w:sz w:val="26"/>
          <w:szCs w:val="26"/>
          <w:lang w:eastAsia="ru-RU"/>
        </w:rPr>
        <w:t>!</w:t>
      </w:r>
      <w:bookmarkStart w:id="0" w:name="_GoBack"/>
      <w:bookmarkEnd w:id="0"/>
    </w:p>
    <w:sectPr w:rsidR="00D445CF" w:rsidRPr="00807236" w:rsidSect="00D44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0258E1"/>
    <w:multiLevelType w:val="multilevel"/>
    <w:tmpl w:val="4E440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1E9B"/>
    <w:rsid w:val="00161E9B"/>
    <w:rsid w:val="001F4E56"/>
    <w:rsid w:val="00807236"/>
    <w:rsid w:val="00D44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E9FE98-DF88-41B8-8505-95014C009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5CF"/>
  </w:style>
  <w:style w:type="paragraph" w:styleId="1">
    <w:name w:val="heading 1"/>
    <w:basedOn w:val="a"/>
    <w:link w:val="10"/>
    <w:uiPriority w:val="9"/>
    <w:qFormat/>
    <w:rsid w:val="00161E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1E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61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61E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91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8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f.panda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aveplanet.s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acepla.net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ecocommunity.ru/" TargetMode="External"/><Relationship Id="rId10" Type="http://schemas.openxmlformats.org/officeDocument/2006/relationships/hyperlink" Target="http://www.mnr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reenpeace.org/russia/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1864</Words>
  <Characters>10631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dcterms:created xsi:type="dcterms:W3CDTF">2025-10-27T12:58:00Z</dcterms:created>
  <dcterms:modified xsi:type="dcterms:W3CDTF">2025-10-27T12:58:00Z</dcterms:modified>
</cp:coreProperties>
</file>