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9B" w:rsidRPr="00161E9B" w:rsidRDefault="00161E9B" w:rsidP="00161E9B">
      <w:pPr>
        <w:shd w:val="clear" w:color="auto" w:fill="FFFFFF"/>
        <w:spacing w:before="301" w:after="100" w:afterAutospacing="1" w:line="50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73350"/>
          <w:kern w:val="36"/>
          <w:sz w:val="28"/>
          <w:szCs w:val="28"/>
          <w:u w:val="single"/>
          <w:lang w:eastAsia="ru-RU"/>
        </w:rPr>
      </w:pPr>
      <w:r w:rsidRPr="00161E9B">
        <w:rPr>
          <w:rFonts w:ascii="Times New Roman" w:eastAsia="Times New Roman" w:hAnsi="Times New Roman" w:cs="Times New Roman"/>
          <w:b/>
          <w:bCs/>
          <w:color w:val="273350"/>
          <w:kern w:val="36"/>
          <w:sz w:val="28"/>
          <w:szCs w:val="28"/>
          <w:u w:val="single"/>
          <w:lang w:eastAsia="ru-RU"/>
        </w:rPr>
        <w:t>Экологическое воспитание и формирование                                       экологической культуры в области обращения                                                      с твердыми коммунальными отходами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    </w:t>
      </w: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 соответствии с изменениями внесенными в статью 8 Федерального закона "Об отходах производства и потребления" от 24.06.1998 N 89-ФЗ с  01.01.2019 года</w:t>
      </w:r>
      <w:proofErr w:type="gram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br/>
        <w:t>К</w:t>
      </w:r>
      <w:proofErr w:type="gram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полномочиям органов местного самоуправления городских поселений в области обращения с твердыми коммунальными отходами отнесена также   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Указом Президента РФ от 19.04.2017 №176 утверждена Стратегия экологической безопасности России на период до 2025 года. Стратегией определены основные механизмы реализации государственной политики в сфере обеспечения экологической безопасности, среди которых: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принятие мер государственного регулирования выбросов парниковых газов, разработка долгосрочных стратегий социально-экономического развития, предусматривающих низкий уровень выбросов парниковых газов и устойчивость экономики к изменению климата;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формирование системы технического регулирования, содержащей требования экологической и промышленной безопасности;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лицензирование видов деятельности, потенциально опасных для окружающей среды, жизни и здоровья людей;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нормирование и разрешительная деятельность в области охраны окружающей среды;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внедрение комплексных экологических разрешений в отношении экологически опасных производств, использующих наилучшие доступные технологии;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государственный санитарно-эпидемиологический надзор и социально-гигиенический мониторинг;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создание системы экологического аудита;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стимулирование внедрения наилучших доступных технологий, создание удовлетворяющих современным экологическим требованиям и стандартам объектов, используемых для размещения, утилизации, переработки и обезвреживания отходов производства и потребления,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льгот, других форм поддержки;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создание и развитие государственных информационных систем, обеспечивающих информацией о состоянии окружающей среды и об источниках негативного воздействия на нее, включая единую государственную информационную систему учета отходов от использования товаров;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- обеспечение населения и организаций информацией об опасных гидрометеорологических и гелиогеофизических явлениях, о состоянии окружающей среды и ее загрязнении.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lastRenderedPageBreak/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внимания. В своей работе администрация поселения старается привлечь внимание местного сообщества к экологическим проблемам региона, обеспечить доступность экологической информации для населения, принимают активное участие в формировании экологической культуры, проводит месячники по благоустройству и санитарной очистке территории, по пожарной безопасности.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На сайте администрации и информационных стендах на территории поселения размещается информация о введении карантинных, пожароопасных и особых противопожарных периодов.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Памятки и информационные материалы по данному вопросу размещены в разделе Защита населения.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Информация об экологических сайтах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proofErr w:type="spell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Ecocom</w:t>
      </w:r>
      <w:proofErr w:type="spell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- все об экологии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hyperlink r:id="rId5" w:history="1">
        <w:r w:rsidRPr="00161E9B">
          <w:rPr>
            <w:rFonts w:ascii="Times New Roman" w:eastAsia="Times New Roman" w:hAnsi="Times New Roman" w:cs="Times New Roman"/>
            <w:color w:val="306AFD"/>
            <w:sz w:val="24"/>
            <w:szCs w:val="24"/>
            <w:lang w:eastAsia="ru-RU"/>
          </w:rPr>
          <w:t>http://www.ecocommunity.ru/</w:t>
        </w:r>
      </w:hyperlink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FacePla.net - экологический дайджест позитивной информации об экологии и технологии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hyperlink r:id="rId6" w:history="1">
        <w:r w:rsidRPr="00161E9B">
          <w:rPr>
            <w:rFonts w:ascii="Times New Roman" w:eastAsia="Times New Roman" w:hAnsi="Times New Roman" w:cs="Times New Roman"/>
            <w:color w:val="306AFD"/>
            <w:sz w:val="24"/>
            <w:szCs w:val="24"/>
            <w:lang w:eastAsia="ru-RU"/>
          </w:rPr>
          <w:t>http://facepla.net/</w:t>
        </w:r>
      </w:hyperlink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proofErr w:type="spell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Saveplanet.su</w:t>
      </w:r>
      <w:proofErr w:type="spell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- «Сохраним планету»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hyperlink r:id="rId7" w:history="1">
        <w:r w:rsidRPr="00161E9B">
          <w:rPr>
            <w:rFonts w:ascii="Times New Roman" w:eastAsia="Times New Roman" w:hAnsi="Times New Roman" w:cs="Times New Roman"/>
            <w:color w:val="306AFD"/>
            <w:sz w:val="24"/>
            <w:szCs w:val="24"/>
            <w:lang w:eastAsia="ru-RU"/>
          </w:rPr>
          <w:t>http://www.saveplanet.su/</w:t>
        </w:r>
      </w:hyperlink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Всемирный фонд дикой природы (WWF)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hyperlink r:id="rId8" w:history="1">
        <w:r w:rsidRPr="00161E9B">
          <w:rPr>
            <w:rFonts w:ascii="Times New Roman" w:eastAsia="Times New Roman" w:hAnsi="Times New Roman" w:cs="Times New Roman"/>
            <w:color w:val="306AFD"/>
            <w:sz w:val="24"/>
            <w:szCs w:val="24"/>
            <w:lang w:eastAsia="ru-RU"/>
          </w:rPr>
          <w:t>http://wwf.panda.org/</w:t>
        </w:r>
      </w:hyperlink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Гринпис России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hyperlink r:id="rId9" w:history="1">
        <w:r w:rsidRPr="00161E9B">
          <w:rPr>
            <w:rFonts w:ascii="Times New Roman" w:eastAsia="Times New Roman" w:hAnsi="Times New Roman" w:cs="Times New Roman"/>
            <w:color w:val="306AFD"/>
            <w:sz w:val="24"/>
            <w:szCs w:val="24"/>
            <w:lang w:eastAsia="ru-RU"/>
          </w:rPr>
          <w:t>http://www.greenpeace.org/russia/ru</w:t>
        </w:r>
      </w:hyperlink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/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Министерство природных ресурсов России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hyperlink r:id="rId10" w:history="1">
        <w:r w:rsidRPr="00161E9B">
          <w:rPr>
            <w:rFonts w:ascii="Times New Roman" w:eastAsia="Times New Roman" w:hAnsi="Times New Roman" w:cs="Times New Roman"/>
            <w:color w:val="306AFD"/>
            <w:sz w:val="24"/>
            <w:szCs w:val="24"/>
            <w:lang w:eastAsia="ru-RU"/>
          </w:rPr>
          <w:t>http://www.mnr.gov.ru/</w:t>
        </w:r>
      </w:hyperlink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В подсистему </w:t>
      </w:r>
      <w:proofErr w:type="spell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природоресурсного</w:t>
      </w:r>
      <w:proofErr w:type="spell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законодательства входят: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Земельный кодекс РФ (ФЗ № 136 от 25.10.2001 г.),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Закон РФ от 21 февраля 1992 г. № 2395-1 «О недрах»,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lastRenderedPageBreak/>
        <w:t>Лесной кодекс РФ (ФЗ № 200 от 04.12.2006 г.),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Водный кодекс Р</w:t>
      </w:r>
      <w:proofErr w:type="gram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Ф(</w:t>
      </w:r>
      <w:proofErr w:type="gram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ФЗ № 74 от 03.06.2006 г.),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Федеральный закон от 24 апреля 1995 г. № 52-ФЗ «О животном мире», а также другие законодательные и нормативные акты субъектов РФ.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proofErr w:type="gram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Первая касается биологических начал человека, вторая - его материальных основ существования.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Положение Конституции РФ конкретизируется в источниках экологического права.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proofErr w:type="gram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В Законе закрепляются следующие правовые положения: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основы управления в области охраны окружающей среды;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экономическое регулирование в области охраны окружающей среды;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нормирование в области охраны окружающей среды;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lastRenderedPageBreak/>
        <w:t>оценка воздействия на окружающую среду и экологическая экспертиза;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требования в области охраны окружающей среды при осуществлении хозяйственной деятельности;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зоны экологического бедствия, зоны чрезвычайных ситуаций;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государственный мониторинг окружающей среды (государственный экологический мониторинг);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контроль в области охраны окружающей среды (экологический контроль);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научные исследования в области охраны окружающей среды;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основы формирования экологической культуры;</w:t>
      </w:r>
    </w:p>
    <w:p w:rsidR="00161E9B" w:rsidRPr="00161E9B" w:rsidRDefault="00161E9B" w:rsidP="00161E9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международное сотрудничество в области охраны окружающей среды.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Охрана здоровья и обеспечение благополучия человека -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-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Закона о захоронении, переработке, обезвреживании и утилизации производственных и бытовых отходов и т. д.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Другим источником экологического права служат Федеральный закон «Об основах охраны здоровья граждан в Российской Федерации» от 21 ноября 2011 года № 323-ФЗ. В нем есть норма, обеспечивающая экологические права граждан. Так, ст. 18 говориться, что: « Каждый имеет право на охрану здоровья. Право на охрану здоровья обеспечивается охраной окружающей среды...»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природоресурсного</w:t>
      </w:r>
      <w:proofErr w:type="spell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распоряжения, отвечая также за их исполнение. Постановление Правительства РФ также является нормативно-правовым актом.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Природоохранительные министерства и ведомства наделяются правом издавать нормативные акты в рамках своей компетенции. Они предназначены для обязательного исполнения другими министерствами и ведомствами, физическими и юридическими лицами.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Немаловажную роль играют нормативные правила -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 Эти нормативы представляют собой технические правила, и в этом виде они не </w:t>
      </w: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lastRenderedPageBreak/>
        <w:t>рассматриваются как источники права. Ведомственные нормативные акты могут быть отменены Правительством РФ, если они противоречат закону. Акты вступают в силу только после регистрации в Министерстве юстиции и публикации в газете «Российские вести».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Сфера компетенции субъектов Федерации определяется отраслевыми законодательными актами: по землепользованию - Земельным кодексом РФ, по недрам - Законом РФ «О недрах», водопользованию - Водным кодексом РФ, по использованию животного мира - Федеральным законом «О животном мире», по окружающей природной среде - Федеральным законом «Об охране окружающей среды». В основе такого разделения правового регулирования лежит отношение к природным ресурсам. Порядок отнесения природных ресурсов к федеральным или иным регулируется Указом Президента РФ о федеральных ресурсах. Конституция РФ (ст. 76) устанавливает законы и иные нормативные правовые акты субъектов Федерации не должны противоречить Конституции РФ и федеральным законам.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РФ. 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экологизация</w:t>
      </w:r>
      <w:proofErr w:type="spell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экологизацией</w:t>
      </w:r>
      <w:proofErr w:type="spellEnd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</w:t>
      </w:r>
    </w:p>
    <w:p w:rsidR="00161E9B" w:rsidRPr="00161E9B" w:rsidRDefault="00161E9B" w:rsidP="00161E9B">
      <w:pPr>
        <w:shd w:val="clear" w:color="auto" w:fill="FFFFFF"/>
        <w:spacing w:before="75" w:after="175" w:line="240" w:lineRule="auto"/>
        <w:jc w:val="both"/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</w:pPr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>Уважаемые жители! Берегите природу и ее экологическое состояние</w:t>
      </w:r>
      <w:proofErr w:type="gramStart"/>
      <w:r w:rsidRPr="00161E9B">
        <w:rPr>
          <w:rFonts w:ascii="Times New Roman" w:eastAsia="Times New Roman" w:hAnsi="Times New Roman" w:cs="Times New Roman"/>
          <w:color w:val="273350"/>
          <w:sz w:val="24"/>
          <w:szCs w:val="24"/>
          <w:lang w:eastAsia="ru-RU"/>
        </w:rPr>
        <w:t xml:space="preserve"> !</w:t>
      </w:r>
      <w:proofErr w:type="gramEnd"/>
    </w:p>
    <w:p w:rsidR="00D445CF" w:rsidRDefault="00D445CF"/>
    <w:sectPr w:rsidR="00D445CF" w:rsidSect="00D44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258E1"/>
    <w:multiLevelType w:val="multilevel"/>
    <w:tmpl w:val="4E440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61E9B"/>
    <w:rsid w:val="00161E9B"/>
    <w:rsid w:val="00D4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5CF"/>
  </w:style>
  <w:style w:type="paragraph" w:styleId="1">
    <w:name w:val="heading 1"/>
    <w:basedOn w:val="a"/>
    <w:link w:val="10"/>
    <w:uiPriority w:val="9"/>
    <w:qFormat/>
    <w:rsid w:val="00161E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E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61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1E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1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f.panda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veplanet.s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acepla.ne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ecocommunity.ru/" TargetMode="External"/><Relationship Id="rId10" Type="http://schemas.openxmlformats.org/officeDocument/2006/relationships/hyperlink" Target="http://www.mnr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reenpeace.org/russia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1865</Words>
  <Characters>10632</Characters>
  <Application>Microsoft Office Word</Application>
  <DocSecurity>0</DocSecurity>
  <Lines>88</Lines>
  <Paragraphs>24</Paragraphs>
  <ScaleCrop>false</ScaleCrop>
  <Company/>
  <LinksUpToDate>false</LinksUpToDate>
  <CharactersWithSpaces>12473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2025-10-07T10:13:00Z</dcterms:created>
  <dcterms:modified xsi:type="dcterms:W3CDTF">2025-10-07T10:16:00Z</dcterms:modified>
</cp:coreProperties>
</file>