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7B9" w:rsidRPr="00F637B9" w:rsidRDefault="00F637B9" w:rsidP="00F637B9">
      <w:pPr>
        <w:shd w:val="clear" w:color="auto" w:fill="FFFFFF"/>
        <w:spacing w:after="100" w:afterAutospacing="1" w:line="501" w:lineRule="atLeast"/>
        <w:outlineLvl w:val="0"/>
        <w:rPr>
          <w:rFonts w:ascii="Montserrat" w:eastAsia="Times New Roman" w:hAnsi="Montserrat" w:cs="Times New Roman"/>
          <w:b/>
          <w:bCs/>
          <w:color w:val="273350"/>
          <w:kern w:val="36"/>
          <w:sz w:val="40"/>
          <w:szCs w:val="40"/>
          <w:lang w:eastAsia="ru-RU"/>
        </w:rPr>
      </w:pPr>
      <w:r w:rsidRPr="00F637B9">
        <w:rPr>
          <w:rFonts w:ascii="Montserrat" w:eastAsia="Times New Roman" w:hAnsi="Montserrat" w:cs="Times New Roman"/>
          <w:b/>
          <w:bCs/>
          <w:color w:val="273350"/>
          <w:kern w:val="36"/>
          <w:sz w:val="40"/>
          <w:szCs w:val="40"/>
          <w:lang w:eastAsia="ru-RU"/>
        </w:rPr>
        <w:t>С 1 сентября 2025 года в России вступили в силу новые Правила обращения с твердыми коммунальными отходами (далее - ТКО), утвержденные Постановлением Правительства РФ № 293 от 07.03.2025 г.</w:t>
      </w:r>
    </w:p>
    <w:p w:rsidR="00F637B9" w:rsidRPr="00F637B9" w:rsidRDefault="00F637B9" w:rsidP="00F637B9">
      <w:pPr>
        <w:shd w:val="clear" w:color="auto" w:fill="FFFFFF"/>
        <w:spacing w:after="0" w:line="240" w:lineRule="auto"/>
        <w:rPr>
          <w:rFonts w:ascii="Montserrat" w:eastAsia="Times New Roman" w:hAnsi="Montserrat" w:cs="Times New Roman"/>
          <w:color w:val="273350"/>
          <w:sz w:val="20"/>
          <w:szCs w:val="20"/>
          <w:lang w:eastAsia="ru-RU"/>
        </w:rPr>
      </w:pPr>
      <w:hyperlink r:id="rId4" w:history="1">
        <w:r w:rsidRPr="00F637B9">
          <w:rPr>
            <w:rFonts w:ascii="Montserrat" w:eastAsia="Times New Roman" w:hAnsi="Montserrat" w:cs="Times New Roman"/>
            <w:b/>
            <w:bCs/>
            <w:caps/>
            <w:color w:val="FFFFFF"/>
            <w:sz w:val="15"/>
            <w:lang w:eastAsia="ru-RU"/>
          </w:rPr>
          <w:t>ЖКХ</w:t>
        </w:r>
      </w:hyperlink>
    </w:p>
    <w:p w:rsidR="00F637B9" w:rsidRPr="00F637B9" w:rsidRDefault="00F637B9" w:rsidP="00F637B9">
      <w:pPr>
        <w:shd w:val="clear" w:color="auto" w:fill="FFFFFF"/>
        <w:spacing w:after="0" w:line="240" w:lineRule="auto"/>
        <w:rPr>
          <w:rFonts w:ascii="Montserrat" w:eastAsia="Times New Roman" w:hAnsi="Montserrat" w:cs="Times New Roman"/>
          <w:color w:val="273350"/>
          <w:sz w:val="20"/>
          <w:szCs w:val="20"/>
          <w:lang w:eastAsia="ru-RU"/>
        </w:rPr>
      </w:pPr>
      <w:r>
        <w:rPr>
          <w:rFonts w:ascii="Montserrat" w:eastAsia="Times New Roman" w:hAnsi="Montserrat" w:cs="Times New Roman"/>
          <w:color w:val="273350"/>
          <w:sz w:val="20"/>
          <w:lang w:eastAsia="ru-RU"/>
        </w:rPr>
        <w:t>03 октября 2025</w:t>
      </w:r>
    </w:p>
    <w:p w:rsidR="00F637B9" w:rsidRPr="00F637B9" w:rsidRDefault="00F637B9" w:rsidP="00F637B9">
      <w:pPr>
        <w:shd w:val="clear" w:color="auto" w:fill="FFFFFF"/>
        <w:spacing w:after="0" w:line="240" w:lineRule="auto"/>
        <w:rPr>
          <w:rFonts w:ascii="Montserrat" w:eastAsia="Times New Roman" w:hAnsi="Montserrat" w:cs="Times New Roman"/>
          <w:b/>
          <w:bCs/>
          <w:color w:val="273350"/>
          <w:sz w:val="23"/>
          <w:szCs w:val="23"/>
          <w:lang w:eastAsia="ru-RU"/>
        </w:rPr>
      </w:pPr>
      <w:proofErr w:type="gramStart"/>
      <w:r w:rsidRPr="00F637B9">
        <w:rPr>
          <w:rFonts w:ascii="Montserrat" w:eastAsia="Times New Roman" w:hAnsi="Montserrat" w:cs="Times New Roman"/>
          <w:b/>
          <w:bCs/>
          <w:color w:val="273350"/>
          <w:sz w:val="23"/>
          <w:szCs w:val="23"/>
          <w:lang w:eastAsia="ru-RU"/>
        </w:rPr>
        <w:t>Изменения коснулись таких разделов как порядок заключения договора на оказание услуг по обращению с ТКО, порядок транспортирования ТКО, порядок сбора, обработки, энергетической утилизации, утилизации ТКО путем производства из их органической части искусственных грунтов, обезвреживания и захоронения ТКО, добавились новые разделы – общие требования к накоплению ТКО, основания, по которым юридическое лицо может быть лишено статуса регионального оператора.</w:t>
      </w:r>
      <w:proofErr w:type="gramEnd"/>
    </w:p>
    <w:p w:rsidR="00F637B9" w:rsidRPr="00F637B9" w:rsidRDefault="00F637B9" w:rsidP="00F637B9">
      <w:pPr>
        <w:shd w:val="clear" w:color="auto" w:fill="FFFFFF"/>
        <w:spacing w:after="0" w:line="240" w:lineRule="auto"/>
        <w:rPr>
          <w:rFonts w:ascii="Montserrat" w:eastAsia="Times New Roman" w:hAnsi="Montserrat" w:cs="Times New Roman"/>
          <w:color w:val="273350"/>
          <w:sz w:val="20"/>
          <w:szCs w:val="20"/>
          <w:lang w:eastAsia="ru-RU"/>
        </w:rPr>
      </w:pPr>
      <w:r>
        <w:rPr>
          <w:rFonts w:ascii="Montserrat" w:eastAsia="Times New Roman" w:hAnsi="Montserrat" w:cs="Times New Roman"/>
          <w:noProof/>
          <w:color w:val="273350"/>
          <w:sz w:val="20"/>
          <w:szCs w:val="20"/>
          <w:lang w:eastAsia="ru-RU"/>
        </w:rPr>
        <w:drawing>
          <wp:inline distT="0" distB="0" distL="0" distR="0">
            <wp:extent cx="4380865" cy="4380865"/>
            <wp:effectExtent l="19050" t="0" r="635" b="0"/>
            <wp:docPr id="1" name="Рисунок 1" descr="С 1 сентября 2025 года в России вступили в силу новые Правила обращения с твердыми коммунальными отходами (далее - ТКО), утвержденные Постановлением Правительства РФ № 293 от 07.03.2025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 1 сентября 2025 года в России вступили в силу новые Правила обращения с твердыми коммунальными отходами (далее - ТКО), утвержденные Постановлением Правительства РФ № 293 от 07.03.2025 г.."/>
                    <pic:cNvPicPr>
                      <a:picLocks noChangeAspect="1" noChangeArrowheads="1"/>
                    </pic:cNvPicPr>
                  </pic:nvPicPr>
                  <pic:blipFill>
                    <a:blip r:embed="rId5"/>
                    <a:srcRect/>
                    <a:stretch>
                      <a:fillRect/>
                    </a:stretch>
                  </pic:blipFill>
                  <pic:spPr bwMode="auto">
                    <a:xfrm>
                      <a:off x="0" y="0"/>
                      <a:ext cx="4380865" cy="4380865"/>
                    </a:xfrm>
                    <a:prstGeom prst="rect">
                      <a:avLst/>
                    </a:prstGeom>
                    <a:noFill/>
                    <a:ln w="9525">
                      <a:noFill/>
                      <a:miter lim="800000"/>
                      <a:headEnd/>
                      <a:tailEnd/>
                    </a:ln>
                  </pic:spPr>
                </pic:pic>
              </a:graphicData>
            </a:graphic>
          </wp:inline>
        </w:drawing>
      </w:r>
    </w:p>
    <w:p w:rsidR="00F637B9" w:rsidRPr="00F637B9" w:rsidRDefault="00F637B9" w:rsidP="00F637B9">
      <w:pPr>
        <w:shd w:val="clear" w:color="auto" w:fill="FFFFFF"/>
        <w:spacing w:after="175" w:line="240" w:lineRule="auto"/>
        <w:rPr>
          <w:rFonts w:ascii="Montserrat" w:eastAsia="Times New Roman" w:hAnsi="Montserrat" w:cs="Times New Roman"/>
          <w:color w:val="273350"/>
          <w:sz w:val="20"/>
          <w:szCs w:val="20"/>
          <w:lang w:eastAsia="ru-RU"/>
        </w:rPr>
      </w:pPr>
      <w:r w:rsidRPr="00F637B9">
        <w:rPr>
          <w:rFonts w:ascii="Montserrat" w:eastAsia="Times New Roman" w:hAnsi="Montserrat" w:cs="Times New Roman"/>
          <w:color w:val="273350"/>
          <w:sz w:val="20"/>
          <w:szCs w:val="20"/>
          <w:lang w:eastAsia="ru-RU"/>
        </w:rPr>
        <w:t>Новыми правилами скорректировано понятие «Контейнерная площадка» - место (площадка) накопления ТКО, соответствующее требованиям законодательства в области охраны окружающей среды, законодательства в области обеспечения санитарно-эпидемиологического благополучия населения и правил благоустройства территории муниципального образования, расположенное вне зданий с установленными на нем контейнерами и (или) бункерами.</w:t>
      </w:r>
    </w:p>
    <w:p w:rsidR="00F637B9" w:rsidRPr="00F637B9" w:rsidRDefault="00F637B9" w:rsidP="00F637B9">
      <w:pPr>
        <w:shd w:val="clear" w:color="auto" w:fill="FFFFFF"/>
        <w:spacing w:after="175" w:line="240" w:lineRule="auto"/>
        <w:rPr>
          <w:rFonts w:ascii="Montserrat" w:eastAsia="Times New Roman" w:hAnsi="Montserrat" w:cs="Times New Roman"/>
          <w:color w:val="273350"/>
          <w:sz w:val="20"/>
          <w:szCs w:val="20"/>
          <w:lang w:eastAsia="ru-RU"/>
        </w:rPr>
      </w:pPr>
      <w:r w:rsidRPr="00F637B9">
        <w:rPr>
          <w:rFonts w:ascii="Montserrat" w:eastAsia="Times New Roman" w:hAnsi="Montserrat" w:cs="Times New Roman"/>
          <w:b/>
          <w:bCs/>
          <w:color w:val="273350"/>
          <w:sz w:val="20"/>
          <w:lang w:eastAsia="ru-RU"/>
        </w:rPr>
        <w:t>Введены понятия: - «место (площадка) накопления ТКО» - место (площадка),</w:t>
      </w:r>
      <w:r w:rsidRPr="00F637B9">
        <w:rPr>
          <w:rFonts w:ascii="Montserrat" w:eastAsia="Times New Roman" w:hAnsi="Montserrat" w:cs="Times New Roman"/>
          <w:color w:val="273350"/>
          <w:sz w:val="20"/>
          <w:szCs w:val="20"/>
          <w:lang w:eastAsia="ru-RU"/>
        </w:rPr>
        <w:t xml:space="preserve"> на котором в том числе расположены контейнеры и (или) бункеры, предназначенное для складирования ТКО для последующего их транспортирования на объекты обработки, энергетической утилизации, утилизации ТКО путем производства из их органической части искусственных грунтов, обезвреживания и захоронения ТКО; - </w:t>
      </w:r>
      <w:proofErr w:type="gramStart"/>
      <w:r w:rsidRPr="00F637B9">
        <w:rPr>
          <w:rFonts w:ascii="Montserrat" w:eastAsia="Times New Roman" w:hAnsi="Montserrat" w:cs="Times New Roman"/>
          <w:color w:val="273350"/>
          <w:sz w:val="20"/>
          <w:szCs w:val="20"/>
          <w:lang w:eastAsia="ru-RU"/>
        </w:rPr>
        <w:t xml:space="preserve">«содержание контейнерной площадки» - это комплекс работ по поддержанию надлежащего технического и санитарного состояния контейнерной площадки лицом, ответственным за ее содержание, в том числе уборка </w:t>
      </w:r>
      <w:r w:rsidRPr="00F637B9">
        <w:rPr>
          <w:rFonts w:ascii="Montserrat" w:eastAsia="Times New Roman" w:hAnsi="Montserrat" w:cs="Times New Roman"/>
          <w:color w:val="273350"/>
          <w:sz w:val="20"/>
          <w:szCs w:val="20"/>
          <w:lang w:eastAsia="ru-RU"/>
        </w:rPr>
        <w:lastRenderedPageBreak/>
        <w:t>ТКО в контейнеры и (или) бункеры в границах контейнерной площадки, включающая перемещение в контейнеры и (или) бункеры складированных на контейнерной площадке ТКО, оборудование контейнерной площадки контейнерами и (или) бункерами, а также ремонт контейнерной площадки,  размещение на</w:t>
      </w:r>
      <w:proofErr w:type="gramEnd"/>
      <w:r w:rsidRPr="00F637B9">
        <w:rPr>
          <w:rFonts w:ascii="Montserrat" w:eastAsia="Times New Roman" w:hAnsi="Montserrat" w:cs="Times New Roman"/>
          <w:color w:val="273350"/>
          <w:sz w:val="20"/>
          <w:szCs w:val="20"/>
          <w:lang w:eastAsia="ru-RU"/>
        </w:rPr>
        <w:t xml:space="preserve"> </w:t>
      </w:r>
      <w:proofErr w:type="gramStart"/>
      <w:r w:rsidRPr="00F637B9">
        <w:rPr>
          <w:rFonts w:ascii="Montserrat" w:eastAsia="Times New Roman" w:hAnsi="Montserrat" w:cs="Times New Roman"/>
          <w:color w:val="273350"/>
          <w:sz w:val="20"/>
          <w:szCs w:val="20"/>
          <w:lang w:eastAsia="ru-RU"/>
        </w:rPr>
        <w:t>ней информации в соответствии с установленными нормативными правовыми актами Российской Федерации, нормативными правовыми актами Ульяновской области и правилами благоустройства муниципального образования.</w:t>
      </w:r>
      <w:proofErr w:type="gramEnd"/>
    </w:p>
    <w:p w:rsidR="00F637B9" w:rsidRPr="00F637B9" w:rsidRDefault="00F637B9" w:rsidP="00F637B9">
      <w:pPr>
        <w:shd w:val="clear" w:color="auto" w:fill="FFFFFF"/>
        <w:spacing w:after="175" w:line="240" w:lineRule="auto"/>
        <w:rPr>
          <w:rFonts w:ascii="Montserrat" w:eastAsia="Times New Roman" w:hAnsi="Montserrat" w:cs="Times New Roman"/>
          <w:color w:val="273350"/>
          <w:sz w:val="20"/>
          <w:szCs w:val="20"/>
          <w:lang w:eastAsia="ru-RU"/>
        </w:rPr>
      </w:pPr>
      <w:r w:rsidRPr="00F637B9">
        <w:rPr>
          <w:rFonts w:ascii="Montserrat" w:eastAsia="Times New Roman" w:hAnsi="Montserrat" w:cs="Times New Roman"/>
          <w:b/>
          <w:bCs/>
          <w:color w:val="273350"/>
          <w:sz w:val="20"/>
          <w:lang w:eastAsia="ru-RU"/>
        </w:rPr>
        <w:t>Содержание контейнерных площадок осуществляют собственники контейнерных площадок,</w:t>
      </w:r>
      <w:r w:rsidRPr="00F637B9">
        <w:rPr>
          <w:rFonts w:ascii="Montserrat" w:eastAsia="Times New Roman" w:hAnsi="Montserrat" w:cs="Times New Roman"/>
          <w:color w:val="273350"/>
          <w:sz w:val="20"/>
          <w:szCs w:val="20"/>
          <w:lang w:eastAsia="ru-RU"/>
        </w:rPr>
        <w:t xml:space="preserve"> если иное не предусмотрено законодательством РФ в области обращения с отходами производства и потребления. </w:t>
      </w:r>
      <w:proofErr w:type="gramStart"/>
      <w:r w:rsidRPr="00F637B9">
        <w:rPr>
          <w:rFonts w:ascii="Montserrat" w:eastAsia="Times New Roman" w:hAnsi="Montserrat" w:cs="Times New Roman"/>
          <w:color w:val="273350"/>
          <w:sz w:val="20"/>
          <w:szCs w:val="20"/>
          <w:lang w:eastAsia="ru-RU"/>
        </w:rPr>
        <w:t>На сегодняшний день Министерством ЖКХ и строительства Ульяновской области в соответствии с новыми правилами разработан и проходит согласование проект постановления Правительства Ульяновской области (далее – Проект Постановления УО) взамен действующего постановления Правительства Ульяновской области от 03.03.2017 № 91-П «Об утверждении Порядка накопления твердых коммунальных отходов на территории Ульяновской области», который определяет требования к контейнерным и специальным площадкам, </w:t>
      </w:r>
      <w:r w:rsidRPr="00F637B9">
        <w:rPr>
          <w:rFonts w:ascii="Montserrat" w:eastAsia="Times New Roman" w:hAnsi="Montserrat" w:cs="Times New Roman"/>
          <w:b/>
          <w:bCs/>
          <w:color w:val="273350"/>
          <w:sz w:val="20"/>
          <w:lang w:eastAsia="ru-RU"/>
        </w:rPr>
        <w:t>а именно контейнерные площадки и</w:t>
      </w:r>
      <w:proofErr w:type="gramEnd"/>
      <w:r w:rsidRPr="00F637B9">
        <w:rPr>
          <w:rFonts w:ascii="Montserrat" w:eastAsia="Times New Roman" w:hAnsi="Montserrat" w:cs="Times New Roman"/>
          <w:b/>
          <w:bCs/>
          <w:color w:val="273350"/>
          <w:sz w:val="20"/>
          <w:lang w:eastAsia="ru-RU"/>
        </w:rPr>
        <w:t xml:space="preserve"> специальные площадки должны иметь подъездной путь, твердое (асфальтовое, бетонное) покрытие с уклоном для отведения талых и дождевых сточных вод, а также ограждение с 3 сторон высотой не менее 1 метра, обеспечивающее предупреждение распространения отходов за пределы таких площадок. Расстояние от контейнерных и специальных площадок до жилых зданий, границ земельных участков, предназначенных для индивидуального жилищного строительства, территорий детских и спортивных площадок, дошкольных образовательных организаций, общеобразовательных организаций и мест массового отдыха населения должно соответствовать требованиям законодательства РФ в области обеспечения санитарно-эпидемиологического благополучия населения. На контейнерных и специальных площадках должна быть размещена информация о наименовании и абонентских номерах телефонной связи организаций, ответственных за содержание таких площадок, о периодичности вывоза ТКО и КГО.</w:t>
      </w:r>
    </w:p>
    <w:p w:rsidR="00F637B9" w:rsidRPr="00F637B9" w:rsidRDefault="00F637B9" w:rsidP="00F637B9">
      <w:pPr>
        <w:shd w:val="clear" w:color="auto" w:fill="FFFFFF"/>
        <w:spacing w:after="175" w:line="240" w:lineRule="auto"/>
        <w:rPr>
          <w:rFonts w:ascii="Montserrat" w:eastAsia="Times New Roman" w:hAnsi="Montserrat" w:cs="Times New Roman"/>
          <w:color w:val="273350"/>
          <w:sz w:val="20"/>
          <w:szCs w:val="20"/>
          <w:lang w:eastAsia="ru-RU"/>
        </w:rPr>
      </w:pPr>
      <w:r w:rsidRPr="00F637B9">
        <w:rPr>
          <w:rFonts w:ascii="Montserrat" w:eastAsia="Times New Roman" w:hAnsi="Montserrat" w:cs="Times New Roman"/>
          <w:b/>
          <w:bCs/>
          <w:color w:val="273350"/>
          <w:sz w:val="20"/>
          <w:lang w:eastAsia="ru-RU"/>
        </w:rPr>
        <w:t>Новое в Правилах в части требований к накоплению ТКО: </w:t>
      </w:r>
      <w:proofErr w:type="gramStart"/>
      <w:r w:rsidRPr="00F637B9">
        <w:rPr>
          <w:rFonts w:ascii="Montserrat" w:eastAsia="Times New Roman" w:hAnsi="Montserrat" w:cs="Times New Roman"/>
          <w:color w:val="273350"/>
          <w:sz w:val="20"/>
          <w:szCs w:val="20"/>
          <w:lang w:eastAsia="ru-RU"/>
        </w:rPr>
        <w:t>Складирование ТКО осуществляется потребителями в соответствии с договором на оказание услуг по обращению с твердыми коммунальными отходами: а) в контейнеры, расположенные в мусороприемных камерах (при наличии соответствующей внутридомовой инженерной системы); б) в контейнеры и (или) бункеры, расположенные на контейнерной площадке; в) в контейнеры, расположенные на территории домовладений; г) в контейнеры, расположенные в техническом помещении (за исключением многоквартирных домов);</w:t>
      </w:r>
      <w:proofErr w:type="gramEnd"/>
      <w:r w:rsidRPr="00F637B9">
        <w:rPr>
          <w:rFonts w:ascii="Montserrat" w:eastAsia="Times New Roman" w:hAnsi="Montserrat" w:cs="Times New Roman"/>
          <w:color w:val="273350"/>
          <w:sz w:val="20"/>
          <w:szCs w:val="20"/>
          <w:lang w:eastAsia="ru-RU"/>
        </w:rPr>
        <w:t xml:space="preserve"> </w:t>
      </w:r>
      <w:proofErr w:type="spellStart"/>
      <w:r w:rsidRPr="00F637B9">
        <w:rPr>
          <w:rFonts w:ascii="Montserrat" w:eastAsia="Times New Roman" w:hAnsi="Montserrat" w:cs="Times New Roman"/>
          <w:color w:val="273350"/>
          <w:sz w:val="20"/>
          <w:szCs w:val="20"/>
          <w:lang w:eastAsia="ru-RU"/>
        </w:rPr>
        <w:t>д</w:t>
      </w:r>
      <w:proofErr w:type="spellEnd"/>
      <w:r w:rsidRPr="00F637B9">
        <w:rPr>
          <w:rFonts w:ascii="Montserrat" w:eastAsia="Times New Roman" w:hAnsi="Montserrat" w:cs="Times New Roman"/>
          <w:color w:val="273350"/>
          <w:sz w:val="20"/>
          <w:szCs w:val="20"/>
          <w:lang w:eastAsia="ru-RU"/>
        </w:rPr>
        <w:t>) в контейнеры и (или) бункеры, расположенные в системах подземного накопления твердых коммунальных отходов; 3 е) иным способом, установленным порядком накопления (в том числе раздельного накопления) ТКО на территории Ульяновской области (Проект Постановления УО предусматривает в том числе складирование ТКО в стационарные или мобильные места сбора вторичных ресурсов, в том числе через автоматические устройства для приёма вторичных ресурсов, входящих в состав ТКО)</w:t>
      </w:r>
      <w:proofErr w:type="gramStart"/>
      <w:r w:rsidRPr="00F637B9">
        <w:rPr>
          <w:rFonts w:ascii="Montserrat" w:eastAsia="Times New Roman" w:hAnsi="Montserrat" w:cs="Times New Roman"/>
          <w:color w:val="273350"/>
          <w:sz w:val="20"/>
          <w:szCs w:val="20"/>
          <w:lang w:eastAsia="ru-RU"/>
        </w:rPr>
        <w:t xml:space="preserve"> .</w:t>
      </w:r>
      <w:proofErr w:type="gramEnd"/>
      <w:r w:rsidRPr="00F637B9">
        <w:rPr>
          <w:rFonts w:ascii="Montserrat" w:eastAsia="Times New Roman" w:hAnsi="Montserrat" w:cs="Times New Roman"/>
          <w:color w:val="273350"/>
          <w:sz w:val="20"/>
          <w:szCs w:val="20"/>
          <w:lang w:eastAsia="ru-RU"/>
        </w:rPr>
        <w:br/>
      </w:r>
      <w:r w:rsidRPr="00F637B9">
        <w:rPr>
          <w:rFonts w:ascii="Montserrat" w:eastAsia="Times New Roman" w:hAnsi="Montserrat" w:cs="Times New Roman"/>
          <w:b/>
          <w:bCs/>
          <w:color w:val="273350"/>
          <w:sz w:val="20"/>
          <w:lang w:eastAsia="ru-RU"/>
        </w:rPr>
        <w:t>Складирование крупногабаритных отходов осуществляется потребителями в соответствии с договором на оказание услуг по обращению с ТКО:</w:t>
      </w:r>
      <w:r w:rsidRPr="00F637B9">
        <w:rPr>
          <w:rFonts w:ascii="Montserrat" w:eastAsia="Times New Roman" w:hAnsi="Montserrat" w:cs="Times New Roman"/>
          <w:color w:val="273350"/>
          <w:sz w:val="20"/>
          <w:szCs w:val="20"/>
          <w:lang w:eastAsia="ru-RU"/>
        </w:rPr>
        <w:t xml:space="preserve"> а) в бункеры, расположенные на контейнерных площадках; б) в бункеры, расположенные на специальных площадках для складирования крупногабаритных отходов; в) навалом в специально отведенном для складирования крупногабаритных отходов месте контейнерной площадки; г) навалом на специальных площадках для складирования крупногабаритных отходов; </w:t>
      </w:r>
      <w:proofErr w:type="spellStart"/>
      <w:r w:rsidRPr="00F637B9">
        <w:rPr>
          <w:rFonts w:ascii="Montserrat" w:eastAsia="Times New Roman" w:hAnsi="Montserrat" w:cs="Times New Roman"/>
          <w:color w:val="273350"/>
          <w:sz w:val="20"/>
          <w:szCs w:val="20"/>
          <w:lang w:eastAsia="ru-RU"/>
        </w:rPr>
        <w:t>д</w:t>
      </w:r>
      <w:proofErr w:type="spellEnd"/>
      <w:r w:rsidRPr="00F637B9">
        <w:rPr>
          <w:rFonts w:ascii="Montserrat" w:eastAsia="Times New Roman" w:hAnsi="Montserrat" w:cs="Times New Roman"/>
          <w:color w:val="273350"/>
          <w:sz w:val="20"/>
          <w:szCs w:val="20"/>
          <w:lang w:eastAsia="ru-RU"/>
        </w:rPr>
        <w:t>) иным способом, установленным порядком накопления (в том числе раздельного накопления) твердых коммунальных отходов на территории Ульяновской области (Проектом Постановления УО иные способы на сегодняшний день не предусмотрены).</w:t>
      </w:r>
      <w:r w:rsidRPr="00F637B9">
        <w:rPr>
          <w:rFonts w:ascii="Montserrat" w:eastAsia="Times New Roman" w:hAnsi="Montserrat" w:cs="Times New Roman"/>
          <w:color w:val="273350"/>
          <w:sz w:val="20"/>
          <w:szCs w:val="20"/>
          <w:lang w:eastAsia="ru-RU"/>
        </w:rPr>
        <w:br/>
      </w:r>
      <w:r w:rsidRPr="00F637B9">
        <w:rPr>
          <w:rFonts w:ascii="Montserrat" w:eastAsia="Times New Roman" w:hAnsi="Montserrat" w:cs="Times New Roman"/>
          <w:color w:val="273350"/>
          <w:sz w:val="20"/>
          <w:szCs w:val="20"/>
          <w:lang w:eastAsia="ru-RU"/>
        </w:rPr>
        <w:br/>
      </w:r>
      <w:r w:rsidRPr="00F637B9">
        <w:rPr>
          <w:rFonts w:ascii="Montserrat" w:eastAsia="Times New Roman" w:hAnsi="Montserrat" w:cs="Times New Roman"/>
          <w:b/>
          <w:bCs/>
          <w:color w:val="273350"/>
          <w:sz w:val="20"/>
          <w:lang w:eastAsia="ru-RU"/>
        </w:rPr>
        <w:t>Важно отметить, что потребители самостоятельно доставляют крупногабаритные отходы на контейнерные площадки или специальные площадки для складирования крупногабаритных отходов, если вывоз таких отходов не осуществляется на иных условиях, предусмотренных договором на оказание услуг по обращению с ТКО.</w:t>
      </w:r>
      <w:r w:rsidRPr="00F637B9">
        <w:rPr>
          <w:rFonts w:ascii="Montserrat" w:eastAsia="Times New Roman" w:hAnsi="Montserrat" w:cs="Times New Roman"/>
          <w:b/>
          <w:bCs/>
          <w:color w:val="273350"/>
          <w:sz w:val="20"/>
          <w:szCs w:val="20"/>
          <w:lang w:eastAsia="ru-RU"/>
        </w:rPr>
        <w:br/>
      </w:r>
      <w:r w:rsidRPr="00F637B9">
        <w:rPr>
          <w:rFonts w:ascii="Montserrat" w:eastAsia="Times New Roman" w:hAnsi="Montserrat" w:cs="Times New Roman"/>
          <w:b/>
          <w:bCs/>
          <w:color w:val="273350"/>
          <w:sz w:val="20"/>
          <w:szCs w:val="20"/>
          <w:lang w:eastAsia="ru-RU"/>
        </w:rPr>
        <w:br/>
      </w:r>
      <w:r w:rsidRPr="00F637B9">
        <w:rPr>
          <w:rFonts w:ascii="Montserrat" w:eastAsia="Times New Roman" w:hAnsi="Montserrat" w:cs="Times New Roman"/>
          <w:b/>
          <w:bCs/>
          <w:color w:val="273350"/>
          <w:sz w:val="20"/>
          <w:lang w:eastAsia="ru-RU"/>
        </w:rPr>
        <w:t>На территориях сельских поселений или на территориях малоэтажной застройки городских поселений допускается погрузка ТКО непосредственно в мусоровоз или иное транспортное средство без организации мест (площадок) накопления ТКО по графику</w:t>
      </w:r>
      <w:r w:rsidRPr="00F637B9">
        <w:rPr>
          <w:rFonts w:ascii="Montserrat" w:eastAsia="Times New Roman" w:hAnsi="Montserrat" w:cs="Times New Roman"/>
          <w:color w:val="273350"/>
          <w:sz w:val="20"/>
          <w:szCs w:val="20"/>
          <w:lang w:eastAsia="ru-RU"/>
        </w:rPr>
        <w:t>, соответствующему требованиям законодательства в области санитарно-эпидемиологического благополучия населения к периодичности вывоза ТКО, согласованному с органами местного самоуправления и региональным оператором. Места погрузки ТКО без организации мест накопления ТКО определяются органами местного самоуправления. Организация мест сбора вторичных ресурсов, входящих в состав ТКО, на контейнерных площадках и специальных площадках для складирования крупногабаритных отходов осуществляется при условии письменного согласия регионального оператора.</w:t>
      </w:r>
      <w:r w:rsidRPr="00F637B9">
        <w:rPr>
          <w:rFonts w:ascii="Montserrat" w:eastAsia="Times New Roman" w:hAnsi="Montserrat" w:cs="Times New Roman"/>
          <w:color w:val="273350"/>
          <w:sz w:val="20"/>
          <w:szCs w:val="20"/>
          <w:lang w:eastAsia="ru-RU"/>
        </w:rPr>
        <w:br/>
      </w:r>
      <w:r w:rsidRPr="00F637B9">
        <w:rPr>
          <w:rFonts w:ascii="Montserrat" w:eastAsia="Times New Roman" w:hAnsi="Montserrat" w:cs="Times New Roman"/>
          <w:color w:val="273350"/>
          <w:sz w:val="20"/>
          <w:szCs w:val="20"/>
          <w:lang w:eastAsia="ru-RU"/>
        </w:rPr>
        <w:br/>
      </w:r>
      <w:proofErr w:type="gramStart"/>
      <w:r w:rsidRPr="00F637B9">
        <w:rPr>
          <w:rFonts w:ascii="Montserrat" w:eastAsia="Times New Roman" w:hAnsi="Montserrat" w:cs="Times New Roman"/>
          <w:b/>
          <w:bCs/>
          <w:color w:val="273350"/>
          <w:sz w:val="20"/>
          <w:lang w:eastAsia="ru-RU"/>
        </w:rPr>
        <w:t>Лица, владеющие местами (площадками) накопления ТКО на праве собственности,</w:t>
      </w:r>
      <w:r w:rsidRPr="00F637B9">
        <w:rPr>
          <w:rFonts w:ascii="Montserrat" w:eastAsia="Times New Roman" w:hAnsi="Montserrat" w:cs="Times New Roman"/>
          <w:color w:val="273350"/>
          <w:sz w:val="20"/>
          <w:szCs w:val="20"/>
          <w:lang w:eastAsia="ru-RU"/>
        </w:rPr>
        <w:t xml:space="preserve"> обязаны </w:t>
      </w:r>
      <w:r w:rsidRPr="00F637B9">
        <w:rPr>
          <w:rFonts w:ascii="Montserrat" w:eastAsia="Times New Roman" w:hAnsi="Montserrat" w:cs="Times New Roman"/>
          <w:color w:val="273350"/>
          <w:sz w:val="20"/>
          <w:szCs w:val="20"/>
          <w:lang w:eastAsia="ru-RU"/>
        </w:rPr>
        <w:lastRenderedPageBreak/>
        <w:t>выполнить требования о включении сведений о таких площадках в реестр в порядке, установленном Правилами обустройства мест (площадок) накопления твердых коммунальных отходов и ведения их реестра, утвержденными постановлением Правительства РФ от 31 августа 2018 г. № 1039 «Об утверждении Правил обустройства мест (площадок) накопления твердых коммунальных отходов и ведения их реестра». 4</w:t>
      </w:r>
      <w:proofErr w:type="gramEnd"/>
      <w:r w:rsidRPr="00F637B9">
        <w:rPr>
          <w:rFonts w:ascii="Montserrat" w:eastAsia="Times New Roman" w:hAnsi="Montserrat" w:cs="Times New Roman"/>
          <w:color w:val="273350"/>
          <w:sz w:val="20"/>
          <w:szCs w:val="20"/>
          <w:lang w:eastAsia="ru-RU"/>
        </w:rPr>
        <w:t xml:space="preserve"> </w:t>
      </w:r>
      <w:proofErr w:type="gramStart"/>
      <w:r w:rsidRPr="00F637B9">
        <w:rPr>
          <w:rFonts w:ascii="Montserrat" w:eastAsia="Times New Roman" w:hAnsi="Montserrat" w:cs="Times New Roman"/>
          <w:color w:val="273350"/>
          <w:sz w:val="20"/>
          <w:szCs w:val="20"/>
          <w:lang w:eastAsia="ru-RU"/>
        </w:rPr>
        <w:t>В случае если в реестре отсутствует информация о местах накопления ТКО, региональный оператор направляет информацию о выявленных местах (площадках) накопления ТКО в Министерство ЖКХ и строительства Ульяновской области, а также в орган местного самоуправления, уполномоченный на ведение реестра, для включения сведений о таких местах (площадках) накопления твердых коммунальных отходов в реестр.</w:t>
      </w:r>
      <w:proofErr w:type="gramEnd"/>
      <w:r w:rsidRPr="00F637B9">
        <w:rPr>
          <w:rFonts w:ascii="Montserrat" w:eastAsia="Times New Roman" w:hAnsi="Montserrat" w:cs="Times New Roman"/>
          <w:color w:val="273350"/>
          <w:sz w:val="20"/>
          <w:szCs w:val="20"/>
          <w:lang w:eastAsia="ru-RU"/>
        </w:rPr>
        <w:br/>
      </w:r>
      <w:r w:rsidRPr="00F637B9">
        <w:rPr>
          <w:rFonts w:ascii="Montserrat" w:eastAsia="Times New Roman" w:hAnsi="Montserrat" w:cs="Times New Roman"/>
          <w:color w:val="273350"/>
          <w:sz w:val="20"/>
          <w:szCs w:val="20"/>
          <w:lang w:eastAsia="ru-RU"/>
        </w:rPr>
        <w:br/>
      </w:r>
      <w:proofErr w:type="gramStart"/>
      <w:r w:rsidRPr="00F637B9">
        <w:rPr>
          <w:rFonts w:ascii="Montserrat" w:eastAsia="Times New Roman" w:hAnsi="Montserrat" w:cs="Times New Roman"/>
          <w:b/>
          <w:bCs/>
          <w:color w:val="273350"/>
          <w:sz w:val="20"/>
          <w:lang w:eastAsia="ru-RU"/>
        </w:rPr>
        <w:t>Новыми Правилами запрещается складирование: </w:t>
      </w:r>
      <w:r w:rsidRPr="00F637B9">
        <w:rPr>
          <w:rFonts w:ascii="Montserrat" w:eastAsia="Times New Roman" w:hAnsi="Montserrat" w:cs="Times New Roman"/>
          <w:color w:val="273350"/>
          <w:sz w:val="20"/>
          <w:szCs w:val="20"/>
          <w:lang w:eastAsia="ru-RU"/>
        </w:rPr>
        <w:t>а) в контейнерах и (или) бункерах или иных накопителях горящих, раскаленных или горячих отходов, снега и льда, осветительных приборов и электрических ламп, содержащих ртуть, батарей и аккумуляторов, медицинских отходов, отходов строительства и ремонта (за исключением текущего), а также иных отходов, которые могут повредить контейнеры, мусоровозы или иные транспортные средства или нарушить режим работы объектов обработки, энергетической</w:t>
      </w:r>
      <w:proofErr w:type="gramEnd"/>
      <w:r w:rsidRPr="00F637B9">
        <w:rPr>
          <w:rFonts w:ascii="Montserrat" w:eastAsia="Times New Roman" w:hAnsi="Montserrat" w:cs="Times New Roman"/>
          <w:color w:val="273350"/>
          <w:sz w:val="20"/>
          <w:szCs w:val="20"/>
          <w:lang w:eastAsia="ru-RU"/>
        </w:rPr>
        <w:t xml:space="preserve"> </w:t>
      </w:r>
      <w:proofErr w:type="gramStart"/>
      <w:r w:rsidRPr="00F637B9">
        <w:rPr>
          <w:rFonts w:ascii="Montserrat" w:eastAsia="Times New Roman" w:hAnsi="Montserrat" w:cs="Times New Roman"/>
          <w:color w:val="273350"/>
          <w:sz w:val="20"/>
          <w:szCs w:val="20"/>
          <w:lang w:eastAsia="ru-RU"/>
        </w:rPr>
        <w:t>утилизации, утилизации ТКО путем производства из их органической части искусственных грунтов, обезвреживания и захоронения ТКО; б) ТКО вне контейнеров или бункеров (или иных накопителей), в контейнеры или бункеры (или иные накопители), не предназначенные для таких видов отходов, а также на территории, прилегающей к месту накопления ТКО, за исключением случаев, установленных законодательством РФ;</w:t>
      </w:r>
      <w:proofErr w:type="gramEnd"/>
      <w:r w:rsidRPr="00F637B9">
        <w:rPr>
          <w:rFonts w:ascii="Montserrat" w:eastAsia="Times New Roman" w:hAnsi="Montserrat" w:cs="Times New Roman"/>
          <w:color w:val="273350"/>
          <w:sz w:val="20"/>
          <w:szCs w:val="20"/>
          <w:lang w:eastAsia="ru-RU"/>
        </w:rPr>
        <w:t xml:space="preserve"> в) отходов, образовавшихся при уходе за древесно-кустарниковыми посадками, в местах накопления ТКО. В случае</w:t>
      </w:r>
      <w:proofErr w:type="gramStart"/>
      <w:r w:rsidRPr="00F637B9">
        <w:rPr>
          <w:rFonts w:ascii="Montserrat" w:eastAsia="Times New Roman" w:hAnsi="Montserrat" w:cs="Times New Roman"/>
          <w:color w:val="273350"/>
          <w:sz w:val="20"/>
          <w:szCs w:val="20"/>
          <w:lang w:eastAsia="ru-RU"/>
        </w:rPr>
        <w:t>,</w:t>
      </w:r>
      <w:proofErr w:type="gramEnd"/>
      <w:r w:rsidRPr="00F637B9">
        <w:rPr>
          <w:rFonts w:ascii="Montserrat" w:eastAsia="Times New Roman" w:hAnsi="Montserrat" w:cs="Times New Roman"/>
          <w:color w:val="273350"/>
          <w:sz w:val="20"/>
          <w:szCs w:val="20"/>
          <w:lang w:eastAsia="ru-RU"/>
        </w:rPr>
        <w:t xml:space="preserve"> если древесно-растительные отходы окажутся в </w:t>
      </w:r>
      <w:proofErr w:type="spellStart"/>
      <w:r w:rsidRPr="00F637B9">
        <w:rPr>
          <w:rFonts w:ascii="Montserrat" w:eastAsia="Times New Roman" w:hAnsi="Montserrat" w:cs="Times New Roman"/>
          <w:color w:val="273350"/>
          <w:sz w:val="20"/>
          <w:szCs w:val="20"/>
          <w:lang w:eastAsia="ru-RU"/>
        </w:rPr>
        <w:t>мусоронакопителях</w:t>
      </w:r>
      <w:proofErr w:type="spellEnd"/>
      <w:r w:rsidRPr="00F637B9">
        <w:rPr>
          <w:rFonts w:ascii="Montserrat" w:eastAsia="Times New Roman" w:hAnsi="Montserrat" w:cs="Times New Roman"/>
          <w:color w:val="273350"/>
          <w:sz w:val="20"/>
          <w:szCs w:val="20"/>
          <w:lang w:eastAsia="ru-RU"/>
        </w:rPr>
        <w:t xml:space="preserve"> на контейнерных площадках, собственник земельного участка обязан вывезти их самостоятельно.</w:t>
      </w:r>
      <w:r w:rsidRPr="00F637B9">
        <w:rPr>
          <w:rFonts w:ascii="Montserrat" w:eastAsia="Times New Roman" w:hAnsi="Montserrat" w:cs="Times New Roman"/>
          <w:color w:val="273350"/>
          <w:sz w:val="20"/>
          <w:szCs w:val="20"/>
          <w:lang w:eastAsia="ru-RU"/>
        </w:rPr>
        <w:br/>
      </w:r>
      <w:r w:rsidRPr="00F637B9">
        <w:rPr>
          <w:rFonts w:ascii="Montserrat" w:eastAsia="Times New Roman" w:hAnsi="Montserrat" w:cs="Times New Roman"/>
          <w:color w:val="273350"/>
          <w:sz w:val="20"/>
          <w:szCs w:val="20"/>
          <w:lang w:eastAsia="ru-RU"/>
        </w:rPr>
        <w:br/>
      </w:r>
      <w:proofErr w:type="gramStart"/>
      <w:r w:rsidRPr="00F637B9">
        <w:rPr>
          <w:rFonts w:ascii="Montserrat" w:eastAsia="Times New Roman" w:hAnsi="Montserrat" w:cs="Times New Roman"/>
          <w:b/>
          <w:bCs/>
          <w:color w:val="273350"/>
          <w:sz w:val="20"/>
          <w:lang w:eastAsia="ru-RU"/>
        </w:rPr>
        <w:t>Складирование древесно-растительных отходов на контейнерных площадках повлечет наложение административного штрафа на граждан в размере от 2 до 3 тысяч рублей; на юридических лиц – от 100 до 250 тысяч рублей (ст. 8.2.</w:t>
      </w:r>
      <w:proofErr w:type="gramEnd"/>
      <w:r w:rsidRPr="00F637B9">
        <w:rPr>
          <w:rFonts w:ascii="Montserrat" w:eastAsia="Times New Roman" w:hAnsi="Montserrat" w:cs="Times New Roman"/>
          <w:b/>
          <w:bCs/>
          <w:color w:val="273350"/>
          <w:sz w:val="20"/>
          <w:lang w:eastAsia="ru-RU"/>
        </w:rPr>
        <w:t xml:space="preserve"> </w:t>
      </w:r>
      <w:proofErr w:type="spellStart"/>
      <w:proofErr w:type="gramStart"/>
      <w:r w:rsidRPr="00F637B9">
        <w:rPr>
          <w:rFonts w:ascii="Montserrat" w:eastAsia="Times New Roman" w:hAnsi="Montserrat" w:cs="Times New Roman"/>
          <w:b/>
          <w:bCs/>
          <w:color w:val="273350"/>
          <w:sz w:val="20"/>
          <w:lang w:eastAsia="ru-RU"/>
        </w:rPr>
        <w:t>КоАП</w:t>
      </w:r>
      <w:proofErr w:type="spellEnd"/>
      <w:r w:rsidRPr="00F637B9">
        <w:rPr>
          <w:rFonts w:ascii="Montserrat" w:eastAsia="Times New Roman" w:hAnsi="Montserrat" w:cs="Times New Roman"/>
          <w:b/>
          <w:bCs/>
          <w:color w:val="273350"/>
          <w:sz w:val="20"/>
          <w:lang w:eastAsia="ru-RU"/>
        </w:rPr>
        <w:t xml:space="preserve"> РФ).</w:t>
      </w:r>
      <w:proofErr w:type="gramEnd"/>
      <w:r w:rsidRPr="00F637B9">
        <w:rPr>
          <w:rFonts w:ascii="Montserrat" w:eastAsia="Times New Roman" w:hAnsi="Montserrat" w:cs="Times New Roman"/>
          <w:color w:val="273350"/>
          <w:sz w:val="20"/>
          <w:szCs w:val="20"/>
          <w:lang w:eastAsia="ru-RU"/>
        </w:rPr>
        <w:t xml:space="preserve"> Соблюдение новых правил поможет содержать контейнерные площадки в порядке и избежать штрафов за нарушение экологического законодательства. Изменения в части транспортирования отходов: транспортирование ТКО с использованием мусоровозов и иных транспортных средств, не оснащенных аппаратурой спутниковой навигации, не допускается. Аппаратура спутниковой навигации, которой должны быть оснащены мусоровозы и иные транспортные средства, должна обеспечивать получение, обработку и передачу в федеральную государственную информационную систему учета твердых коммунальных отходов навигационной информации при транспортировании ТКО. </w:t>
      </w:r>
      <w:proofErr w:type="gramStart"/>
      <w:r w:rsidRPr="00F637B9">
        <w:rPr>
          <w:rFonts w:ascii="Montserrat" w:eastAsia="Times New Roman" w:hAnsi="Montserrat" w:cs="Times New Roman"/>
          <w:color w:val="273350"/>
          <w:sz w:val="20"/>
          <w:szCs w:val="20"/>
          <w:lang w:eastAsia="ru-RU"/>
        </w:rPr>
        <w:t>В случае нарушения региональным оператором периодичности вывоза ТКО потребитель (уполномоченная организация) вправе при направлении региональному оператору акта о нарушении региональным оператором обязательств по договору на оказание услуг по обращению с твердыми 5 коммунальными отходами также направить запрос о представлении ему информации (в том числе архивных данных), передаваемой с использованием аппаратуры спутниковой навигации, касающейся спорного периода вывоза ТКО.</w:t>
      </w:r>
      <w:proofErr w:type="gramEnd"/>
      <w:r w:rsidRPr="00F637B9">
        <w:rPr>
          <w:rFonts w:ascii="Montserrat" w:eastAsia="Times New Roman" w:hAnsi="Montserrat" w:cs="Times New Roman"/>
          <w:color w:val="273350"/>
          <w:sz w:val="20"/>
          <w:szCs w:val="20"/>
          <w:lang w:eastAsia="ru-RU"/>
        </w:rPr>
        <w:br/>
      </w:r>
      <w:r w:rsidRPr="00F637B9">
        <w:rPr>
          <w:rFonts w:ascii="Montserrat" w:eastAsia="Times New Roman" w:hAnsi="Montserrat" w:cs="Times New Roman"/>
          <w:color w:val="273350"/>
          <w:sz w:val="20"/>
          <w:szCs w:val="20"/>
          <w:lang w:eastAsia="ru-RU"/>
        </w:rPr>
        <w:br/>
      </w:r>
      <w:r w:rsidRPr="00F637B9">
        <w:rPr>
          <w:rFonts w:ascii="Montserrat" w:eastAsia="Times New Roman" w:hAnsi="Montserrat" w:cs="Times New Roman"/>
          <w:b/>
          <w:bCs/>
          <w:color w:val="273350"/>
          <w:sz w:val="20"/>
          <w:lang w:eastAsia="ru-RU"/>
        </w:rPr>
        <w:t>Региональный оператор обязан в течение 7 рабочих дней со дня получения запроса потребителя (уполномоченной организации) обеспечить представление ему такой информации.</w:t>
      </w:r>
    </w:p>
    <w:p w:rsidR="006A57F2" w:rsidRDefault="006A57F2"/>
    <w:sectPr w:rsidR="006A57F2" w:rsidSect="006A57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ontserra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F637B9"/>
    <w:rsid w:val="006A57F2"/>
    <w:rsid w:val="00F637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7F2"/>
  </w:style>
  <w:style w:type="paragraph" w:styleId="1">
    <w:name w:val="heading 1"/>
    <w:basedOn w:val="a"/>
    <w:link w:val="10"/>
    <w:uiPriority w:val="9"/>
    <w:qFormat/>
    <w:rsid w:val="00F637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37B9"/>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F637B9"/>
    <w:rPr>
      <w:color w:val="0000FF"/>
      <w:u w:val="single"/>
    </w:rPr>
  </w:style>
  <w:style w:type="character" w:customStyle="1" w:styleId="gw-current-newsdate">
    <w:name w:val="gw-current-news__date"/>
    <w:basedOn w:val="a0"/>
    <w:rsid w:val="00F637B9"/>
  </w:style>
  <w:style w:type="paragraph" w:styleId="a4">
    <w:name w:val="Normal (Web)"/>
    <w:basedOn w:val="a"/>
    <w:uiPriority w:val="99"/>
    <w:semiHidden/>
    <w:unhideWhenUsed/>
    <w:rsid w:val="00F637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F637B9"/>
    <w:rPr>
      <w:b/>
      <w:bCs/>
    </w:rPr>
  </w:style>
  <w:style w:type="paragraph" w:styleId="a6">
    <w:name w:val="Balloon Text"/>
    <w:basedOn w:val="a"/>
    <w:link w:val="a7"/>
    <w:uiPriority w:val="99"/>
    <w:semiHidden/>
    <w:unhideWhenUsed/>
    <w:rsid w:val="00F637B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637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62542702">
      <w:bodyDiv w:val="1"/>
      <w:marLeft w:val="0"/>
      <w:marRight w:val="0"/>
      <w:marTop w:val="0"/>
      <w:marBottom w:val="0"/>
      <w:divBdr>
        <w:top w:val="none" w:sz="0" w:space="0" w:color="auto"/>
        <w:left w:val="none" w:sz="0" w:space="0" w:color="auto"/>
        <w:bottom w:val="none" w:sz="0" w:space="0" w:color="auto"/>
        <w:right w:val="none" w:sz="0" w:space="0" w:color="auto"/>
      </w:divBdr>
      <w:divsChild>
        <w:div w:id="1001466466">
          <w:marLeft w:val="0"/>
          <w:marRight w:val="0"/>
          <w:marTop w:val="0"/>
          <w:marBottom w:val="0"/>
          <w:divBdr>
            <w:top w:val="none" w:sz="0" w:space="0" w:color="auto"/>
            <w:left w:val="none" w:sz="0" w:space="0" w:color="auto"/>
            <w:bottom w:val="none" w:sz="0" w:space="0" w:color="auto"/>
            <w:right w:val="none" w:sz="0" w:space="0" w:color="auto"/>
          </w:divBdr>
          <w:divsChild>
            <w:div w:id="272522128">
              <w:marLeft w:val="-150"/>
              <w:marRight w:val="-150"/>
              <w:marTop w:val="0"/>
              <w:marBottom w:val="0"/>
              <w:divBdr>
                <w:top w:val="none" w:sz="0" w:space="0" w:color="auto"/>
                <w:left w:val="none" w:sz="0" w:space="0" w:color="auto"/>
                <w:bottom w:val="none" w:sz="0" w:space="0" w:color="auto"/>
                <w:right w:val="none" w:sz="0" w:space="0" w:color="auto"/>
              </w:divBdr>
              <w:divsChild>
                <w:div w:id="164261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982">
          <w:marLeft w:val="0"/>
          <w:marRight w:val="0"/>
          <w:marTop w:val="0"/>
          <w:marBottom w:val="0"/>
          <w:divBdr>
            <w:top w:val="none" w:sz="0" w:space="0" w:color="auto"/>
            <w:left w:val="none" w:sz="0" w:space="0" w:color="auto"/>
            <w:bottom w:val="none" w:sz="0" w:space="0" w:color="auto"/>
            <w:right w:val="none" w:sz="0" w:space="0" w:color="auto"/>
          </w:divBdr>
          <w:divsChild>
            <w:div w:id="1709796840">
              <w:marLeft w:val="0"/>
              <w:marRight w:val="0"/>
              <w:marTop w:val="0"/>
              <w:marBottom w:val="0"/>
              <w:divBdr>
                <w:top w:val="none" w:sz="0" w:space="0" w:color="auto"/>
                <w:left w:val="none" w:sz="0" w:space="0" w:color="auto"/>
                <w:bottom w:val="none" w:sz="0" w:space="0" w:color="auto"/>
                <w:right w:val="none" w:sz="0" w:space="0" w:color="auto"/>
              </w:divBdr>
              <w:divsChild>
                <w:div w:id="888803365">
                  <w:marLeft w:val="-150"/>
                  <w:marRight w:val="-150"/>
                  <w:marTop w:val="0"/>
                  <w:marBottom w:val="0"/>
                  <w:divBdr>
                    <w:top w:val="none" w:sz="0" w:space="0" w:color="auto"/>
                    <w:left w:val="none" w:sz="0" w:space="0" w:color="auto"/>
                    <w:bottom w:val="none" w:sz="0" w:space="0" w:color="auto"/>
                    <w:right w:val="none" w:sz="0" w:space="0" w:color="auto"/>
                  </w:divBdr>
                  <w:divsChild>
                    <w:div w:id="693917810">
                      <w:marLeft w:val="0"/>
                      <w:marRight w:val="0"/>
                      <w:marTop w:val="0"/>
                      <w:marBottom w:val="0"/>
                      <w:divBdr>
                        <w:top w:val="none" w:sz="0" w:space="0" w:color="auto"/>
                        <w:left w:val="none" w:sz="0" w:space="0" w:color="auto"/>
                        <w:bottom w:val="none" w:sz="0" w:space="0" w:color="auto"/>
                        <w:right w:val="none" w:sz="0" w:space="0" w:color="auto"/>
                      </w:divBdr>
                      <w:divsChild>
                        <w:div w:id="2038315113">
                          <w:marLeft w:val="0"/>
                          <w:marRight w:val="0"/>
                          <w:marTop w:val="0"/>
                          <w:marBottom w:val="0"/>
                          <w:divBdr>
                            <w:top w:val="none" w:sz="0" w:space="0" w:color="auto"/>
                            <w:left w:val="none" w:sz="0" w:space="0" w:color="auto"/>
                            <w:bottom w:val="none" w:sz="0" w:space="0" w:color="auto"/>
                            <w:right w:val="none" w:sz="0" w:space="0" w:color="auto"/>
                          </w:divBdr>
                          <w:divsChild>
                            <w:div w:id="304506932">
                              <w:marLeft w:val="0"/>
                              <w:marRight w:val="0"/>
                              <w:marTop w:val="0"/>
                              <w:marBottom w:val="0"/>
                              <w:divBdr>
                                <w:top w:val="none" w:sz="0" w:space="0" w:color="auto"/>
                                <w:left w:val="none" w:sz="0" w:space="0" w:color="auto"/>
                                <w:bottom w:val="single" w:sz="4" w:space="0" w:color="D4D6DC"/>
                                <w:right w:val="none" w:sz="0" w:space="0" w:color="auto"/>
                              </w:divBdr>
                              <w:divsChild>
                                <w:div w:id="146289391">
                                  <w:marLeft w:val="0"/>
                                  <w:marRight w:val="0"/>
                                  <w:marTop w:val="0"/>
                                  <w:marBottom w:val="0"/>
                                  <w:divBdr>
                                    <w:top w:val="none" w:sz="0" w:space="0" w:color="auto"/>
                                    <w:left w:val="none" w:sz="0" w:space="0" w:color="auto"/>
                                    <w:bottom w:val="none" w:sz="0" w:space="0" w:color="auto"/>
                                    <w:right w:val="none" w:sz="0" w:space="0" w:color="auto"/>
                                  </w:divBdr>
                                </w:div>
                                <w:div w:id="372577732">
                                  <w:marLeft w:val="0"/>
                                  <w:marRight w:val="0"/>
                                  <w:marTop w:val="0"/>
                                  <w:marBottom w:val="0"/>
                                  <w:divBdr>
                                    <w:top w:val="none" w:sz="0" w:space="0" w:color="auto"/>
                                    <w:left w:val="none" w:sz="0" w:space="0" w:color="auto"/>
                                    <w:bottom w:val="none" w:sz="0" w:space="0" w:color="auto"/>
                                    <w:right w:val="none" w:sz="0" w:space="0" w:color="auto"/>
                                  </w:divBdr>
                                </w:div>
                              </w:divsChild>
                            </w:div>
                            <w:div w:id="542593670">
                              <w:marLeft w:val="0"/>
                              <w:marRight w:val="0"/>
                              <w:marTop w:val="0"/>
                              <w:marBottom w:val="0"/>
                              <w:divBdr>
                                <w:top w:val="none" w:sz="0" w:space="0" w:color="auto"/>
                                <w:left w:val="none" w:sz="0" w:space="0" w:color="auto"/>
                                <w:bottom w:val="none" w:sz="0" w:space="0" w:color="auto"/>
                                <w:right w:val="none" w:sz="0" w:space="0" w:color="auto"/>
                              </w:divBdr>
                              <w:divsChild>
                                <w:div w:id="933174015">
                                  <w:marLeft w:val="0"/>
                                  <w:marRight w:val="0"/>
                                  <w:marTop w:val="0"/>
                                  <w:marBottom w:val="0"/>
                                  <w:divBdr>
                                    <w:top w:val="none" w:sz="0" w:space="0" w:color="auto"/>
                                    <w:left w:val="none" w:sz="0" w:space="0" w:color="auto"/>
                                    <w:bottom w:val="none" w:sz="0" w:space="0" w:color="auto"/>
                                    <w:right w:val="none" w:sz="0" w:space="0" w:color="auto"/>
                                  </w:divBdr>
                                </w:div>
                                <w:div w:id="65853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krasnoyaruzhskij-r31.gosweb.gosuslugi.ru/dlya-zhiteley/novosti-i-reportazhi/?filter%5b2942%5d%5bCategory%5d=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1530</Words>
  <Characters>8725</Characters>
  <Application>Microsoft Office Word</Application>
  <DocSecurity>0</DocSecurity>
  <Lines>72</Lines>
  <Paragraphs>20</Paragraphs>
  <ScaleCrop>false</ScaleCrop>
  <Company/>
  <LinksUpToDate>false</LinksUpToDate>
  <CharactersWithSpaces>10235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2025-10-07T10:00:00Z</dcterms:created>
  <dcterms:modified xsi:type="dcterms:W3CDTF">2025-10-07T10:02:00Z</dcterms:modified>
</cp:coreProperties>
</file>