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BF5" w:rsidRPr="00083BF5" w:rsidRDefault="00083BF5" w:rsidP="00083BF5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44404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44042"/>
          <w:sz w:val="24"/>
          <w:szCs w:val="24"/>
          <w:lang w:eastAsia="ru-RU"/>
        </w:rPr>
        <w:t xml:space="preserve">                    </w:t>
      </w:r>
      <w:r w:rsidRPr="00083BF5">
        <w:rPr>
          <w:rFonts w:ascii="Times New Roman" w:eastAsia="Times New Roman" w:hAnsi="Times New Roman" w:cs="Times New Roman"/>
          <w:color w:val="444042"/>
          <w:sz w:val="24"/>
          <w:szCs w:val="24"/>
          <w:lang w:eastAsia="ru-RU"/>
        </w:rPr>
        <w:t>Действующее законодательное регулирование и до принятия Закона № 52-ФЗ, в целом, предусматривало достаточно строгий порядок перевода с/х земель в другие категории. Так, муниципалитеты не могли принимать решение о переводе находящихся в муниципальной или в частной собственности с/х земель в другую категорию – соответствующие полномочия были переданы на уровень субъектов РФ. </w:t>
      </w:r>
    </w:p>
    <w:p w:rsidR="00083BF5" w:rsidRPr="00083BF5" w:rsidRDefault="00083BF5" w:rsidP="00083BF5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444042"/>
          <w:sz w:val="24"/>
          <w:szCs w:val="24"/>
          <w:lang w:eastAsia="ru-RU"/>
        </w:rPr>
      </w:pPr>
      <w:r w:rsidRPr="00083BF5">
        <w:rPr>
          <w:rFonts w:ascii="Times New Roman" w:eastAsia="Times New Roman" w:hAnsi="Times New Roman" w:cs="Times New Roman"/>
          <w:color w:val="444042"/>
          <w:sz w:val="24"/>
          <w:szCs w:val="24"/>
          <w:lang w:eastAsia="ru-RU"/>
        </w:rPr>
        <w:t>Вместе с тем порядок рассмотрения ходатайств о переводе оставался общим как для с/х земель, так и для иных категорий: уполномоченный орган в рамках собственных дискреционных полномочий принимал акт о переводе земель или земельных участков либо акт об отказе.</w:t>
      </w:r>
    </w:p>
    <w:p w:rsidR="00083BF5" w:rsidRPr="00083BF5" w:rsidRDefault="00083BF5" w:rsidP="00083BF5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444042"/>
          <w:sz w:val="24"/>
          <w:szCs w:val="24"/>
          <w:lang w:eastAsia="ru-RU"/>
        </w:rPr>
      </w:pPr>
      <w:r w:rsidRPr="00083BF5">
        <w:rPr>
          <w:rFonts w:ascii="Times New Roman" w:eastAsia="Times New Roman" w:hAnsi="Times New Roman" w:cs="Times New Roman"/>
          <w:color w:val="444042"/>
          <w:sz w:val="24"/>
          <w:szCs w:val="24"/>
          <w:lang w:eastAsia="ru-RU"/>
        </w:rPr>
        <w:t>Законом 52-ФЗ предусматривается отдельный, состоящий их нескольких этапов порядок рассмотрения ходатайств о переводе с/х земель в другую категорию, который начнет применяться с 1 марта 2026 года.</w:t>
      </w:r>
    </w:p>
    <w:p w:rsidR="00083BF5" w:rsidRPr="00083BF5" w:rsidRDefault="00083BF5" w:rsidP="00083BF5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444042"/>
          <w:sz w:val="24"/>
          <w:szCs w:val="24"/>
          <w:lang w:eastAsia="ru-RU"/>
        </w:rPr>
      </w:pPr>
      <w:r w:rsidRPr="00083BF5">
        <w:rPr>
          <w:rFonts w:ascii="Times New Roman" w:eastAsia="Times New Roman" w:hAnsi="Times New Roman" w:cs="Times New Roman"/>
          <w:color w:val="444042"/>
          <w:sz w:val="24"/>
          <w:szCs w:val="24"/>
          <w:lang w:eastAsia="ru-RU"/>
        </w:rPr>
        <w:t>Такой порядок подразумевает, что </w:t>
      </w:r>
      <w:r w:rsidRPr="00083BF5">
        <w:rPr>
          <w:rFonts w:ascii="Times New Roman" w:eastAsia="Times New Roman" w:hAnsi="Times New Roman" w:cs="Times New Roman"/>
          <w:b/>
          <w:bCs/>
          <w:color w:val="444042"/>
          <w:sz w:val="24"/>
          <w:szCs w:val="24"/>
          <w:lang w:eastAsia="ru-RU"/>
        </w:rPr>
        <w:t>акт о переводе с/х земель в другую категорию может быть принят исполнительным органом субъекта РФ только в соответствии с законом субъекта РФ, допускающим такой перевод, а в отношении земель сельскохозяйственных угодий также при наличии заключения Минсельхоза РФ о возможности их перевода в другую категорию</w:t>
      </w:r>
      <w:r w:rsidRPr="00083BF5">
        <w:rPr>
          <w:rFonts w:ascii="Times New Roman" w:eastAsia="Times New Roman" w:hAnsi="Times New Roman" w:cs="Times New Roman"/>
          <w:color w:val="444042"/>
          <w:sz w:val="24"/>
          <w:szCs w:val="24"/>
          <w:lang w:eastAsia="ru-RU"/>
        </w:rPr>
        <w:t>. </w:t>
      </w:r>
    </w:p>
    <w:p w:rsidR="00083BF5" w:rsidRPr="00083BF5" w:rsidRDefault="00083BF5" w:rsidP="00083BF5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444042"/>
          <w:sz w:val="24"/>
          <w:szCs w:val="24"/>
          <w:lang w:eastAsia="ru-RU"/>
        </w:rPr>
      </w:pPr>
      <w:r w:rsidRPr="00083BF5">
        <w:rPr>
          <w:rFonts w:ascii="Times New Roman" w:eastAsia="Times New Roman" w:hAnsi="Times New Roman" w:cs="Times New Roman"/>
          <w:color w:val="444042"/>
          <w:sz w:val="24"/>
          <w:szCs w:val="24"/>
          <w:lang w:eastAsia="ru-RU"/>
        </w:rPr>
        <w:t>Законом 52-ФЗ предусматриваются следующие </w:t>
      </w:r>
      <w:r w:rsidRPr="00083BF5">
        <w:rPr>
          <w:rFonts w:ascii="Times New Roman" w:eastAsia="Times New Roman" w:hAnsi="Times New Roman" w:cs="Times New Roman"/>
          <w:b/>
          <w:bCs/>
          <w:color w:val="444042"/>
          <w:sz w:val="24"/>
          <w:szCs w:val="24"/>
          <w:lang w:eastAsia="ru-RU"/>
        </w:rPr>
        <w:t>этапы рассмотрения ходатайства лица о переводе с/х земель в другую категорию</w:t>
      </w:r>
      <w:r w:rsidRPr="00083BF5">
        <w:rPr>
          <w:rFonts w:ascii="Times New Roman" w:eastAsia="Times New Roman" w:hAnsi="Times New Roman" w:cs="Times New Roman"/>
          <w:color w:val="444042"/>
          <w:sz w:val="24"/>
          <w:szCs w:val="24"/>
          <w:lang w:eastAsia="ru-RU"/>
        </w:rPr>
        <w:t>:</w:t>
      </w:r>
    </w:p>
    <w:p w:rsidR="00083BF5" w:rsidRPr="00083BF5" w:rsidRDefault="00083BF5" w:rsidP="00083BF5">
      <w:pPr>
        <w:numPr>
          <w:ilvl w:val="0"/>
          <w:numId w:val="1"/>
        </w:numPr>
        <w:shd w:val="clear" w:color="auto" w:fill="FFFFFF"/>
        <w:spacing w:after="120" w:line="240" w:lineRule="atLeast"/>
        <w:ind w:left="0"/>
        <w:rPr>
          <w:rFonts w:ascii="Times New Roman" w:eastAsia="Times New Roman" w:hAnsi="Times New Roman" w:cs="Times New Roman"/>
          <w:color w:val="444042"/>
          <w:sz w:val="24"/>
          <w:szCs w:val="24"/>
          <w:lang w:eastAsia="ru-RU"/>
        </w:rPr>
      </w:pPr>
      <w:r w:rsidRPr="00083BF5">
        <w:rPr>
          <w:rFonts w:ascii="Times New Roman" w:eastAsia="Times New Roman" w:hAnsi="Times New Roman" w:cs="Times New Roman"/>
          <w:color w:val="444042"/>
          <w:sz w:val="24"/>
          <w:szCs w:val="24"/>
          <w:lang w:eastAsia="ru-RU"/>
        </w:rPr>
        <w:t>Направление ходатайства о переводе с/х земель в другую категорию в адрес исполнительного органа субъекта РФ.</w:t>
      </w:r>
    </w:p>
    <w:p w:rsidR="00083BF5" w:rsidRPr="00083BF5" w:rsidRDefault="00083BF5" w:rsidP="00083BF5">
      <w:pPr>
        <w:numPr>
          <w:ilvl w:val="0"/>
          <w:numId w:val="1"/>
        </w:numPr>
        <w:shd w:val="clear" w:color="auto" w:fill="FFFFFF"/>
        <w:spacing w:after="120" w:line="240" w:lineRule="atLeast"/>
        <w:ind w:left="0"/>
        <w:rPr>
          <w:rFonts w:ascii="Times New Roman" w:eastAsia="Times New Roman" w:hAnsi="Times New Roman" w:cs="Times New Roman"/>
          <w:color w:val="444042"/>
          <w:sz w:val="24"/>
          <w:szCs w:val="24"/>
          <w:lang w:eastAsia="ru-RU"/>
        </w:rPr>
      </w:pPr>
      <w:r w:rsidRPr="00083BF5">
        <w:rPr>
          <w:rFonts w:ascii="Times New Roman" w:eastAsia="Times New Roman" w:hAnsi="Times New Roman" w:cs="Times New Roman"/>
          <w:color w:val="444042"/>
          <w:sz w:val="24"/>
          <w:szCs w:val="24"/>
          <w:lang w:eastAsia="ru-RU"/>
        </w:rPr>
        <w:t>Направление исполнительным органом субъекта РФ предложения о переводе высшему должностному лицу субъекта РФ.</w:t>
      </w:r>
    </w:p>
    <w:p w:rsidR="00083BF5" w:rsidRPr="00083BF5" w:rsidRDefault="00083BF5" w:rsidP="00083BF5">
      <w:pPr>
        <w:numPr>
          <w:ilvl w:val="0"/>
          <w:numId w:val="1"/>
        </w:numPr>
        <w:shd w:val="clear" w:color="auto" w:fill="FFFFFF"/>
        <w:spacing w:after="120" w:line="240" w:lineRule="atLeast"/>
        <w:ind w:left="0"/>
        <w:rPr>
          <w:rFonts w:ascii="Times New Roman" w:eastAsia="Times New Roman" w:hAnsi="Times New Roman" w:cs="Times New Roman"/>
          <w:color w:val="444042"/>
          <w:sz w:val="24"/>
          <w:szCs w:val="24"/>
          <w:lang w:eastAsia="ru-RU"/>
        </w:rPr>
      </w:pPr>
      <w:r w:rsidRPr="00083BF5">
        <w:rPr>
          <w:rFonts w:ascii="Times New Roman" w:eastAsia="Times New Roman" w:hAnsi="Times New Roman" w:cs="Times New Roman"/>
          <w:color w:val="444042"/>
          <w:sz w:val="24"/>
          <w:szCs w:val="24"/>
          <w:lang w:eastAsia="ru-RU"/>
        </w:rPr>
        <w:t>Получение согласия высшего должностного лица субъекта РФ на перевод.</w:t>
      </w:r>
    </w:p>
    <w:p w:rsidR="00083BF5" w:rsidRPr="00083BF5" w:rsidRDefault="00083BF5" w:rsidP="00083BF5">
      <w:pPr>
        <w:numPr>
          <w:ilvl w:val="0"/>
          <w:numId w:val="1"/>
        </w:numPr>
        <w:shd w:val="clear" w:color="auto" w:fill="FFFFFF"/>
        <w:spacing w:after="120" w:line="240" w:lineRule="atLeast"/>
        <w:ind w:left="0"/>
        <w:rPr>
          <w:rFonts w:ascii="Times New Roman" w:eastAsia="Times New Roman" w:hAnsi="Times New Roman" w:cs="Times New Roman"/>
          <w:color w:val="444042"/>
          <w:sz w:val="24"/>
          <w:szCs w:val="24"/>
          <w:lang w:eastAsia="ru-RU"/>
        </w:rPr>
      </w:pPr>
      <w:r w:rsidRPr="00083BF5">
        <w:rPr>
          <w:rFonts w:ascii="Times New Roman" w:eastAsia="Times New Roman" w:hAnsi="Times New Roman" w:cs="Times New Roman"/>
          <w:color w:val="444042"/>
          <w:sz w:val="24"/>
          <w:szCs w:val="24"/>
          <w:lang w:eastAsia="ru-RU"/>
        </w:rPr>
        <w:t>Направление высшим должностным лицом субъекта РФ законодательной инициативы о переводе в законодательный орган субъекта РФ.</w:t>
      </w:r>
    </w:p>
    <w:p w:rsidR="00083BF5" w:rsidRPr="00083BF5" w:rsidRDefault="00083BF5" w:rsidP="00083BF5">
      <w:pPr>
        <w:numPr>
          <w:ilvl w:val="0"/>
          <w:numId w:val="1"/>
        </w:numPr>
        <w:shd w:val="clear" w:color="auto" w:fill="FFFFFF"/>
        <w:spacing w:after="120" w:line="240" w:lineRule="atLeast"/>
        <w:ind w:left="0"/>
        <w:rPr>
          <w:rFonts w:ascii="Times New Roman" w:eastAsia="Times New Roman" w:hAnsi="Times New Roman" w:cs="Times New Roman"/>
          <w:color w:val="444042"/>
          <w:sz w:val="24"/>
          <w:szCs w:val="24"/>
          <w:lang w:eastAsia="ru-RU"/>
        </w:rPr>
      </w:pPr>
      <w:r w:rsidRPr="00083BF5">
        <w:rPr>
          <w:rFonts w:ascii="Times New Roman" w:eastAsia="Times New Roman" w:hAnsi="Times New Roman" w:cs="Times New Roman"/>
          <w:color w:val="444042"/>
          <w:sz w:val="24"/>
          <w:szCs w:val="24"/>
          <w:lang w:eastAsia="ru-RU"/>
        </w:rPr>
        <w:t xml:space="preserve">Получение положительного заключения Минсельхоза России – если ходатайство о переводе заявлено в отношении земель сельскохозяйственных угодий. В случае </w:t>
      </w:r>
      <w:proofErr w:type="spellStart"/>
      <w:r w:rsidRPr="00083BF5">
        <w:rPr>
          <w:rFonts w:ascii="Times New Roman" w:eastAsia="Times New Roman" w:hAnsi="Times New Roman" w:cs="Times New Roman"/>
          <w:color w:val="444042"/>
          <w:sz w:val="24"/>
          <w:szCs w:val="24"/>
          <w:lang w:eastAsia="ru-RU"/>
        </w:rPr>
        <w:t>ненаправления</w:t>
      </w:r>
      <w:proofErr w:type="spellEnd"/>
      <w:r w:rsidRPr="00083BF5">
        <w:rPr>
          <w:rFonts w:ascii="Times New Roman" w:eastAsia="Times New Roman" w:hAnsi="Times New Roman" w:cs="Times New Roman"/>
          <w:color w:val="444042"/>
          <w:sz w:val="24"/>
          <w:szCs w:val="24"/>
          <w:lang w:eastAsia="ru-RU"/>
        </w:rPr>
        <w:t xml:space="preserve"> Минсельхозом России заключения на поступившую законодательную инициативу в установленный срок считается, что представлено заключение об отсутствии замечаний к законодательной инициативе.</w:t>
      </w:r>
    </w:p>
    <w:p w:rsidR="00083BF5" w:rsidRPr="00083BF5" w:rsidRDefault="00083BF5" w:rsidP="00083BF5">
      <w:pPr>
        <w:numPr>
          <w:ilvl w:val="0"/>
          <w:numId w:val="1"/>
        </w:numPr>
        <w:shd w:val="clear" w:color="auto" w:fill="FFFFFF"/>
        <w:spacing w:after="120" w:line="240" w:lineRule="atLeast"/>
        <w:ind w:left="0"/>
        <w:rPr>
          <w:rFonts w:ascii="Times New Roman" w:eastAsia="Times New Roman" w:hAnsi="Times New Roman" w:cs="Times New Roman"/>
          <w:color w:val="444042"/>
          <w:sz w:val="24"/>
          <w:szCs w:val="24"/>
          <w:lang w:eastAsia="ru-RU"/>
        </w:rPr>
      </w:pPr>
      <w:r w:rsidRPr="00083BF5">
        <w:rPr>
          <w:rFonts w:ascii="Times New Roman" w:eastAsia="Times New Roman" w:hAnsi="Times New Roman" w:cs="Times New Roman"/>
          <w:color w:val="444042"/>
          <w:sz w:val="24"/>
          <w:szCs w:val="24"/>
          <w:lang w:eastAsia="ru-RU"/>
        </w:rPr>
        <w:t>Принятие законодательным органом субъекта РФ соответствующего закона о переводе земель с/х назначения в иную категорию.</w:t>
      </w:r>
    </w:p>
    <w:p w:rsidR="00083BF5" w:rsidRPr="00083BF5" w:rsidRDefault="00083BF5" w:rsidP="00083BF5">
      <w:pPr>
        <w:numPr>
          <w:ilvl w:val="0"/>
          <w:numId w:val="1"/>
        </w:numPr>
        <w:shd w:val="clear" w:color="auto" w:fill="FFFFFF"/>
        <w:spacing w:after="0" w:line="240" w:lineRule="atLeast"/>
        <w:ind w:left="0"/>
        <w:rPr>
          <w:rFonts w:ascii="Times New Roman" w:eastAsia="Times New Roman" w:hAnsi="Times New Roman" w:cs="Times New Roman"/>
          <w:color w:val="444042"/>
          <w:sz w:val="24"/>
          <w:szCs w:val="24"/>
          <w:lang w:eastAsia="ru-RU"/>
        </w:rPr>
      </w:pPr>
      <w:r w:rsidRPr="00083BF5">
        <w:rPr>
          <w:rFonts w:ascii="Times New Roman" w:eastAsia="Times New Roman" w:hAnsi="Times New Roman" w:cs="Times New Roman"/>
          <w:color w:val="444042"/>
          <w:sz w:val="24"/>
          <w:szCs w:val="24"/>
          <w:lang w:eastAsia="ru-RU"/>
        </w:rPr>
        <w:t>Принятие исполнительным органом субъекта РФ акта о переводе с/х земель в другую категорию.</w:t>
      </w:r>
    </w:p>
    <w:p w:rsidR="00083BF5" w:rsidRPr="00083BF5" w:rsidRDefault="00083BF5" w:rsidP="00083BF5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444042"/>
          <w:sz w:val="24"/>
          <w:szCs w:val="24"/>
          <w:lang w:eastAsia="ru-RU"/>
        </w:rPr>
      </w:pPr>
      <w:r w:rsidRPr="00083BF5">
        <w:rPr>
          <w:rFonts w:ascii="Times New Roman" w:eastAsia="Times New Roman" w:hAnsi="Times New Roman" w:cs="Times New Roman"/>
          <w:color w:val="444042"/>
          <w:sz w:val="24"/>
          <w:szCs w:val="24"/>
          <w:lang w:eastAsia="ru-RU"/>
        </w:rPr>
        <w:t>Если с/х земли включены законодательством субъекта РФ в перечень особо ценных продуктивных сельскохозяйственных угодий, перевод их в другую категорию будет невозможен (к таковым, например, могут быть отнесены угодья, кадастровая стоимость которых существенно превышает средний уровень кадастровой стоимости по соответствующему муниципальному образованию).</w:t>
      </w:r>
    </w:p>
    <w:p w:rsidR="009D249B" w:rsidRDefault="00083BF5">
      <w:bookmarkStart w:id="0" w:name="_GoBack"/>
      <w:bookmarkEnd w:id="0"/>
    </w:p>
    <w:sectPr w:rsidR="009D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16557F"/>
    <w:multiLevelType w:val="multilevel"/>
    <w:tmpl w:val="42B6A962"/>
    <w:lvl w:ilvl="0">
      <w:start w:val="1"/>
      <w:numFmt w:val="lowerRoman"/>
      <w:lvlText w:val="%1."/>
      <w:lvlJc w:val="right"/>
      <w:pPr>
        <w:tabs>
          <w:tab w:val="num" w:pos="360"/>
        </w:tabs>
        <w:ind w:left="36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>
    <w:nsid w:val="50116D67"/>
    <w:multiLevelType w:val="multilevel"/>
    <w:tmpl w:val="CFEC49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5C00"/>
    <w:rsid w:val="00083BF5"/>
    <w:rsid w:val="0017383E"/>
    <w:rsid w:val="001E0BC0"/>
    <w:rsid w:val="0026230A"/>
    <w:rsid w:val="002E7DD8"/>
    <w:rsid w:val="00407043"/>
    <w:rsid w:val="00716B58"/>
    <w:rsid w:val="007E129D"/>
    <w:rsid w:val="009E1C0A"/>
    <w:rsid w:val="00CF5C00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083BF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83BF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083B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83BF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083BF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83BF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083B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83B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721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18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8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6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1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563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85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8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8052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1507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9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948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310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3272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7841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052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832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261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8751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598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6566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13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394</Words>
  <Characters>2252</Characters>
  <Application>Microsoft Office Word</Application>
  <DocSecurity>0</DocSecurity>
  <Lines>18</Lines>
  <Paragraphs>5</Paragraphs>
  <ScaleCrop>false</ScaleCrop>
  <Company/>
  <LinksUpToDate>false</LinksUpToDate>
  <CharactersWithSpaces>2641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2025-10-06T08:25:00Z</dcterms:created>
  <dcterms:modified xsi:type="dcterms:W3CDTF">2025-10-06T08:26:00Z</dcterms:modified>
</cp:coreProperties>
</file>