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C9" w:rsidRDefault="00C06FC9" w:rsidP="00C06FC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44042"/>
        </w:rPr>
      </w:pPr>
      <w:r>
        <w:rPr>
          <w:rFonts w:ascii="Arial" w:hAnsi="Arial" w:cs="Arial"/>
          <w:color w:val="444042"/>
        </w:rPr>
        <w:t>С 1 марта 2026 года запрещается изъятие сельскохозяйственных </w:t>
      </w:r>
      <w:r>
        <w:rPr>
          <w:rStyle w:val="a4"/>
          <w:rFonts w:ascii="Arial" w:hAnsi="Arial" w:cs="Arial"/>
          <w:color w:val="444042"/>
        </w:rPr>
        <w:t>угодий</w:t>
      </w:r>
      <w:r>
        <w:rPr>
          <w:rFonts w:ascii="Arial" w:hAnsi="Arial" w:cs="Arial"/>
          <w:color w:val="444042"/>
        </w:rPr>
        <w:t> для государственных / муниципальных нужд в целях добычи общераспространенных полезных ископаемых. </w:t>
      </w:r>
    </w:p>
    <w:p w:rsidR="00C06FC9" w:rsidRDefault="00C06FC9" w:rsidP="00C06FC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44042"/>
        </w:rPr>
      </w:pPr>
      <w:r>
        <w:rPr>
          <w:rFonts w:ascii="Arial" w:hAnsi="Arial" w:cs="Arial"/>
          <w:color w:val="444042"/>
        </w:rPr>
        <w:t>На срок до 31 декабря 2033 года вводится исключение для случаев изъятия сельхозугодий для реализации приоритетных проектов по модернизации и расширению инфраструктуры в соответствии с ФЗ от 31 июля 2020 года № 254-ФЗ.</w:t>
      </w:r>
    </w:p>
    <w:p w:rsidR="009D249B" w:rsidRDefault="00C06FC9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5B5"/>
    <w:rsid w:val="0017383E"/>
    <w:rsid w:val="001E0BC0"/>
    <w:rsid w:val="0026230A"/>
    <w:rsid w:val="002E7DD8"/>
    <w:rsid w:val="00407043"/>
    <w:rsid w:val="004805B5"/>
    <w:rsid w:val="00716B58"/>
    <w:rsid w:val="007E129D"/>
    <w:rsid w:val="009E1C0A"/>
    <w:rsid w:val="00C06FC9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F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F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4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2025-09-23T06:59:00Z</dcterms:created>
  <dcterms:modified xsi:type="dcterms:W3CDTF">2025-09-23T06:59:00Z</dcterms:modified>
</cp:coreProperties>
</file>