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2C8" w:rsidRPr="008932C8" w:rsidRDefault="008932C8" w:rsidP="008932C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 xml:space="preserve">    </w:t>
      </w: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Действующее законодательное регулирование и до принятия Закона № 52-ФЗ, в целом, предусматривало достаточно строгий порядок перевода с/х земель в другие категории. Так, муниципалитеты не могли принимать решение о переводе находящихся в муниципальной или в частной собственности с/х земель в другую категорию – соответствующие полномочия были переданы на уровень субъектов РФ. </w:t>
      </w:r>
    </w:p>
    <w:p w:rsidR="008932C8" w:rsidRPr="008932C8" w:rsidRDefault="008932C8" w:rsidP="008932C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Вместе с тем порядок рассмотрения ходатайств о переводе оставался общим как для с/х земель, так и для иных категорий: уполномоченный орган в рамках собственных дискреционных полномочий принимал акт о переводе земель или земельных участков либо акт об отказе.</w:t>
      </w:r>
    </w:p>
    <w:p w:rsidR="008932C8" w:rsidRPr="008932C8" w:rsidRDefault="008932C8" w:rsidP="008932C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Законом 52-ФЗ предусматривается отдельный, состоящий их нескольких этапов порядок рассмотрения ходатайств о переводе с/х земель в другую категорию, который начнет применяться с 1 марта 2026 года.</w:t>
      </w:r>
    </w:p>
    <w:p w:rsidR="008932C8" w:rsidRPr="008932C8" w:rsidRDefault="008932C8" w:rsidP="008932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Такой порядок подразумевает, что </w:t>
      </w:r>
      <w:r w:rsidRPr="008932C8">
        <w:rPr>
          <w:rFonts w:ascii="Times New Roman" w:eastAsia="Times New Roman" w:hAnsi="Times New Roman" w:cs="Times New Roman"/>
          <w:b/>
          <w:bCs/>
          <w:color w:val="444042"/>
          <w:sz w:val="28"/>
          <w:szCs w:val="28"/>
          <w:lang w:eastAsia="ru-RU"/>
        </w:rPr>
        <w:t>акт о переводе с/х земель в другую категорию может быть принят исполнительным органом субъекта РФ только в соответствии с законом субъекта РФ, допускающим такой перевод, а в отношении земель сельскохозяйственных угодий также при наличии заключения Минсельхоза РФ о возможности их перевода в другую категорию</w:t>
      </w: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. </w:t>
      </w:r>
    </w:p>
    <w:p w:rsidR="008932C8" w:rsidRPr="008932C8" w:rsidRDefault="008932C8" w:rsidP="008932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Законом 52-ФЗ предусматриваются следующие </w:t>
      </w:r>
      <w:r w:rsidRPr="008932C8">
        <w:rPr>
          <w:rFonts w:ascii="Times New Roman" w:eastAsia="Times New Roman" w:hAnsi="Times New Roman" w:cs="Times New Roman"/>
          <w:b/>
          <w:bCs/>
          <w:color w:val="444042"/>
          <w:sz w:val="28"/>
          <w:szCs w:val="28"/>
          <w:lang w:eastAsia="ru-RU"/>
        </w:rPr>
        <w:t>этапы рассмотрения ходатайства лица о переводе с/х земель в другую категорию</w:t>
      </w: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: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Направление ходатайства о переводе с/х земель в другую категорию в адрес исполнительного органа субъекта РФ.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Направление исполнительным органом субъекта РФ предложения о переводе высшему должностному лицу субъекта РФ.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Получение согласия высшего должностного лица субъекта РФ на перевод.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Направление высшим должностным лицом субъекта РФ законодательной инициативы о переводе в законодательный орган субъекта РФ.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 xml:space="preserve">Получение положительного заключения Минсельхоза России – если ходатайство о переводе заявлено в отношении земель сельскохозяйственных угодий. В случае </w:t>
      </w:r>
      <w:proofErr w:type="spellStart"/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ненаправления</w:t>
      </w:r>
      <w:proofErr w:type="spellEnd"/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 xml:space="preserve"> Минсельхозом России заключения на поступившую законодательную инициативу в установленный срок считается, что представлено заключение об отсутствии замечаний к законодательной инициативе.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Принятие законодательным органом субъекта РФ соответствующего закона о переводе земель с/х назначения в иную категорию.</w:t>
      </w:r>
    </w:p>
    <w:p w:rsidR="008932C8" w:rsidRPr="008932C8" w:rsidRDefault="008932C8" w:rsidP="008932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Принятие исполнительным органом субъекта РФ акта о переводе с/х земель в другую категорию.</w:t>
      </w:r>
    </w:p>
    <w:p w:rsidR="008932C8" w:rsidRPr="008932C8" w:rsidRDefault="008932C8" w:rsidP="008932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</w:pP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 xml:space="preserve">Если с/х земли включены законодательством субъекта РФ в перечень особо ценных продуктивных сельскохозяйственных угодий, перевод их в другую категорию будет невозможен (к таковым, например, могут быть отнесены </w:t>
      </w:r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lastRenderedPageBreak/>
        <w:t xml:space="preserve">угодья, кадастровая стоимость которых существенно превышает средний </w:t>
      </w:r>
      <w:bookmarkEnd w:id="0"/>
      <w:r w:rsidRPr="008932C8">
        <w:rPr>
          <w:rFonts w:ascii="Times New Roman" w:eastAsia="Times New Roman" w:hAnsi="Times New Roman" w:cs="Times New Roman"/>
          <w:color w:val="444042"/>
          <w:sz w:val="28"/>
          <w:szCs w:val="28"/>
          <w:lang w:eastAsia="ru-RU"/>
        </w:rPr>
        <w:t>уровень кадастровой стоимости по соответствующему муниципальному образованию).</w:t>
      </w:r>
    </w:p>
    <w:p w:rsidR="009D249B" w:rsidRDefault="008932C8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3332"/>
    <w:multiLevelType w:val="multilevel"/>
    <w:tmpl w:val="A6C41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6B"/>
    <w:rsid w:val="0017383E"/>
    <w:rsid w:val="001E0BC0"/>
    <w:rsid w:val="0026230A"/>
    <w:rsid w:val="002E7DD8"/>
    <w:rsid w:val="00407043"/>
    <w:rsid w:val="0051046B"/>
    <w:rsid w:val="00716B58"/>
    <w:rsid w:val="007E129D"/>
    <w:rsid w:val="008932C8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32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32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0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2025-09-23T06:58:00Z</dcterms:created>
  <dcterms:modified xsi:type="dcterms:W3CDTF">2025-09-23T06:58:00Z</dcterms:modified>
</cp:coreProperties>
</file>