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footer+xml" PartName="/word/footer6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header+xml" PartName="/word/header5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4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045"/>
        <w:gridCol w:w="4593"/>
      </w:tblGrid>
      <w:tr>
        <w:trPr>
          <w:trHeight w:hRule="atLeast" w:val="3118"/>
        </w:trPr>
        <w:tc>
          <w:tcPr>
            <w:tcW w:type="dxa" w:w="5045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A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B000000">
            <w:pPr>
              <w:tabs>
                <w:tab w:leader="none" w:pos="4330" w:val="left"/>
              </w:tabs>
              <w:ind/>
            </w:pPr>
          </w:p>
        </w:tc>
        <w:tc>
          <w:tcPr>
            <w:tcW w:type="dxa" w:w="4593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C000000">
            <w:pPr>
              <w:spacing w:after="0" w:line="240" w:lineRule="exact"/>
              <w:ind w:right="6"/>
              <w:rPr>
                <w:rFonts w:ascii="Times New Roman" w:hAnsi="Times New Roman"/>
                <w:sz w:val="28"/>
              </w:rPr>
            </w:pPr>
          </w:p>
          <w:p w14:paraId="0D000000">
            <w:pPr>
              <w:spacing w:after="0" w:line="240" w:lineRule="exact"/>
              <w:ind w:right="6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Главам сельских поселений Атюрьевского муниципального района Республики Мордовия</w:t>
            </w:r>
          </w:p>
        </w:tc>
      </w:tr>
      <w:tr>
        <w:trPr>
          <w:trHeight w:hRule="atLeast" w:val="454"/>
        </w:trPr>
        <w:tc>
          <w:tcPr>
            <w:tcW w:type="dxa" w:w="5045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E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3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3"/>
          </w:p>
        </w:tc>
        <w:tc>
          <w:tcPr>
            <w:tcW w:type="dxa" w:w="4593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342"/>
        </w:trPr>
        <w:tc>
          <w:tcPr>
            <w:tcW w:type="dxa" w:w="5045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F000000">
            <w:pPr>
              <w:rPr>
                <w:color w:val="000000"/>
                <w:sz w:val="22"/>
              </w:rPr>
            </w:pPr>
          </w:p>
        </w:tc>
        <w:tc>
          <w:tcPr>
            <w:tcW w:type="dxa" w:w="4593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0000000">
      <w:pPr>
        <w:tabs>
          <w:tab w:leader="none" w:pos="4784" w:val="right"/>
        </w:tabs>
        <w:ind/>
        <w:jc w:val="center"/>
        <w:rPr>
          <w:color w:val="C0504D"/>
        </w:rPr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68605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686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1000000">
                                <w:pPr>
                                  <w:pStyle w:val="Style_5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2000000">
                                <w:pPr>
                                  <w:pStyle w:val="Style_5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3000000">
                                <w:pPr>
                                  <w:pStyle w:val="Style_5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4000000">
                                <w:pPr>
                                  <w:pStyle w:val="Style_5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5000000">
                                <w:pPr>
                                  <w:pStyle w:val="Style_5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6000000">
                                <w:pPr>
                                  <w:pStyle w:val="Style_5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5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5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5"/>
                                  <w:keepNext w:val="1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A000000">
                                <w:pPr>
                                  <w:pStyle w:val="Style_6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1B000000">
                                <w:pPr>
                                  <w:pStyle w:val="Style_7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1C000000">
                                <w:pPr>
                                  <w:pStyle w:val="Style_7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1D000000">
                                <w:pPr>
                                  <w:pStyle w:val="Style_5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 xml:space="preserve">Прокуратура </w:t>
                                </w:r>
                              </w:p>
                              <w:p w14:paraId="1E000000">
                                <w:pPr>
                                  <w:pStyle w:val="Style_5"/>
                                  <w:tabs>
                                    <w:tab w:leader="none" w:pos="1005" w:val="left"/>
                                  </w:tabs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Атюрьевского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 xml:space="preserve"> района</w:t>
                                </w:r>
                              </w:p>
                              <w:p w14:paraId="1F000000">
                                <w:pPr>
                                  <w:pStyle w:val="Style_8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ул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.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Центральная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с.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Атюрьево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050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(8-834-54)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2-20-03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aturjevo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20000000">
      <w:pPr>
        <w:spacing w:after="0" w:line="240" w:lineRule="auto"/>
        <w:ind w:firstLine="709" w:left="0"/>
        <w:jc w:val="center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Уважаемые главы </w:t>
      </w:r>
      <w:r>
        <w:rPr>
          <w:rFonts w:ascii="Times New Roman" w:hAnsi="Times New Roman"/>
          <w:color w:themeColor="text1" w:val="000000"/>
          <w:sz w:val="28"/>
        </w:rPr>
        <w:t>сельских поселений</w:t>
      </w:r>
      <w:r>
        <w:rPr>
          <w:rFonts w:ascii="Times New Roman" w:hAnsi="Times New Roman"/>
          <w:color w:themeColor="text1" w:val="000000"/>
          <w:sz w:val="28"/>
        </w:rPr>
        <w:t>!</w:t>
      </w:r>
    </w:p>
    <w:p w14:paraId="21000000">
      <w:pPr>
        <w:spacing w:after="0" w:line="240" w:lineRule="auto"/>
        <w:ind/>
        <w:jc w:val="center"/>
        <w:rPr>
          <w:rFonts w:ascii="Times New Roman" w:hAnsi="Times New Roman"/>
          <w:color w:themeColor="text1" w:val="000000"/>
          <w:sz w:val="28"/>
        </w:rPr>
      </w:pPr>
    </w:p>
    <w:p w14:paraId="22000000">
      <w:pPr>
        <w:widowControl w:val="0"/>
        <w:spacing w:after="0" w:line="240" w:lineRule="exact"/>
        <w:ind w:firstLine="709" w:left="0"/>
        <w:jc w:val="both"/>
        <w:outlineLvl w:val="0"/>
        <w:rPr>
          <w:color w:val="000000"/>
          <w:sz w:val="27"/>
        </w:rPr>
      </w:pPr>
      <w:r>
        <w:rPr>
          <w:rFonts w:ascii="Times New Roman" w:hAnsi="Times New Roman"/>
          <w:color w:themeColor="text1" w:val="000000"/>
          <w:sz w:val="28"/>
        </w:rPr>
        <w:t xml:space="preserve">Прошу опубликовать в информационных бюллетенях сельских поселений, </w:t>
      </w:r>
      <w:r>
        <w:rPr>
          <w:rFonts w:ascii="Times New Roman" w:hAnsi="Times New Roman"/>
          <w:color w:themeColor="text1" w:val="000000"/>
          <w:sz w:val="28"/>
        </w:rPr>
        <w:t xml:space="preserve">а также на официальных сайтах </w:t>
      </w:r>
      <w:r>
        <w:rPr>
          <w:rFonts w:ascii="Times New Roman" w:hAnsi="Times New Roman"/>
          <w:color w:themeColor="text1" w:val="000000"/>
          <w:sz w:val="28"/>
        </w:rPr>
        <w:t>следующ</w:t>
      </w:r>
      <w:r>
        <w:rPr>
          <w:rFonts w:ascii="Times New Roman" w:hAnsi="Times New Roman"/>
          <w:color w:themeColor="text1" w:val="000000"/>
          <w:sz w:val="28"/>
        </w:rPr>
        <w:t>ую информаци</w:t>
      </w:r>
      <w:r>
        <w:rPr>
          <w:color w:val="000000"/>
          <w:sz w:val="27"/>
        </w:rPr>
        <w:t>ю:</w:t>
      </w:r>
    </w:p>
    <w:p w14:paraId="23000000">
      <w:pPr>
        <w:widowControl w:val="0"/>
        <w:spacing w:after="0" w:line="240" w:lineRule="exact"/>
        <w:ind/>
        <w:outlineLvl w:val="0"/>
        <w:rPr>
          <w:color w:val="000000"/>
          <w:sz w:val="27"/>
        </w:rPr>
      </w:pPr>
    </w:p>
    <w:p w14:paraId="24000000">
      <w:pPr>
        <w:ind w:firstLine="709" w:left="0"/>
        <w:jc w:val="both"/>
        <w:rPr>
          <w:b w:val="1"/>
        </w:rPr>
      </w:pPr>
      <w:r>
        <w:rPr>
          <w:b w:val="1"/>
        </w:rPr>
        <w:t xml:space="preserve">В Атюрьевском районе прокуратура направила в суд уголовное дело </w:t>
      </w:r>
      <w:r>
        <w:rPr>
          <w:b w:val="1"/>
        </w:rPr>
        <w:br/>
      </w:r>
      <w:r>
        <w:rPr>
          <w:b w:val="1"/>
        </w:rPr>
        <w:t xml:space="preserve">в отношении местного жителя, обвиняемого в управлении транспортным средством в состоянии алкогольного опьянения лицом, подвергнутым административному наказанию. </w:t>
      </w:r>
    </w:p>
    <w:p w14:paraId="25000000">
      <w:pPr>
        <w:ind w:firstLine="709" w:left="0"/>
        <w:jc w:val="both"/>
      </w:pPr>
    </w:p>
    <w:p w14:paraId="26000000">
      <w:pPr>
        <w:ind w:firstLine="709" w:left="0"/>
        <w:jc w:val="both"/>
      </w:pPr>
      <w:r>
        <w:t xml:space="preserve">В прокуратуре Атюрьевского района утвержден обвинительный акт </w:t>
      </w:r>
      <w:r>
        <w:br/>
      </w:r>
      <w:r>
        <w:t xml:space="preserve">по уголовному делу в отношении 59-летнего местного жителя, обвиняемого </w:t>
      </w:r>
      <w:r>
        <w:br/>
      </w:r>
      <w:r>
        <w:t xml:space="preserve">в совершении преступления, предусмотренного ч. 1 ст. 264.1 УК РФ (управление транспортным средством в состоянии опьянения лицом, подвергнутым административному наказанию). </w:t>
      </w:r>
    </w:p>
    <w:p w14:paraId="27000000">
      <w:pPr>
        <w:ind w:firstLine="709" w:left="0"/>
        <w:jc w:val="both"/>
      </w:pPr>
      <w:r>
        <w:t>Органами предварительного расследования установлено,</w:t>
      </w:r>
      <w:r>
        <w:t xml:space="preserve"> </w:t>
      </w:r>
      <w:r>
        <w:br/>
      </w:r>
      <w:r>
        <w:t xml:space="preserve">что обвиняемый, будучи привлеченным к административной ответственности </w:t>
      </w:r>
      <w:r>
        <w:br/>
      </w:r>
      <w:r>
        <w:t>за управление транспортным средством в состоянии алкогольного опьянения</w:t>
      </w:r>
      <w:r>
        <w:br/>
      </w:r>
      <w:r>
        <w:t xml:space="preserve">и лишенный права управления транспортным средством, 4 июля 2025 </w:t>
      </w:r>
      <w:r>
        <w:t xml:space="preserve">года </w:t>
      </w:r>
      <w:r>
        <w:br/>
      </w:r>
      <w:r>
        <w:t xml:space="preserve">в состоянии алкогольного опьянения управлял мотоциклом марки «Минск». </w:t>
      </w:r>
      <w:r>
        <w:br/>
      </w:r>
      <w:r>
        <w:t xml:space="preserve">От управления транспортным средством он был отстранен сотрудниками ДПС. </w:t>
      </w:r>
    </w:p>
    <w:p w14:paraId="28000000">
      <w:pPr>
        <w:ind w:firstLine="709" w:left="0"/>
        <w:jc w:val="both"/>
      </w:pPr>
      <w:r>
        <w:t xml:space="preserve">Уголовное дело направлено в Торбеевский районный суд для рассмотрения по существу. </w:t>
      </w:r>
    </w:p>
    <w:p w14:paraId="29000000">
      <w:pPr>
        <w:ind w:firstLine="709" w:left="0"/>
        <w:jc w:val="both"/>
      </w:pPr>
      <w:r>
        <w:t>Обвиняемому грозит до 2 лет лишения свободы.</w:t>
      </w:r>
    </w:p>
    <w:p w14:paraId="2A000000">
      <w:pPr>
        <w:spacing w:after="0" w:line="240" w:lineRule="atLeast"/>
        <w:ind w:firstLine="720" w:left="0"/>
        <w:jc w:val="both"/>
        <w:rPr>
          <w:rFonts w:ascii="Times New Roman" w:hAnsi="Times New Roman"/>
          <w:sz w:val="27"/>
        </w:rPr>
      </w:pPr>
    </w:p>
    <w:p w14:paraId="2B000000">
      <w:pPr>
        <w:ind w:firstLine="0" w:left="-708"/>
      </w:pPr>
    </w:p>
    <w:tbl>
      <w:tblPr>
        <w:tblStyle w:val="Style_2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rPr>
          <w:trHeight w:hRule="atLeast" w:val="682"/>
        </w:trP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spacing w:line="240" w:lineRule="exact"/>
              <w:ind w:firstLine="0" w:left="-108"/>
            </w:pPr>
            <w:r>
              <w:t>Прокурор района</w:t>
            </w:r>
          </w:p>
          <w:p w14:paraId="2D000000">
            <w:pPr>
              <w:spacing w:line="240" w:lineRule="exact"/>
              <w:ind w:firstLine="0" w:left="-108"/>
              <w:jc w:val="both"/>
            </w:pPr>
          </w:p>
          <w:p w14:paraId="2E000000">
            <w:pPr>
              <w:spacing w:line="240" w:lineRule="exact"/>
              <w:ind w:firstLine="0" w:left="-108"/>
              <w:jc w:val="both"/>
            </w:pPr>
            <w:r>
              <w:t>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F000000">
            <w:pPr>
              <w:spacing w:line="240" w:lineRule="exact"/>
              <w:ind w:right="-108"/>
              <w:jc w:val="right"/>
            </w:pPr>
            <w:r>
              <w:t xml:space="preserve">И.М. Баукин </w:t>
            </w:r>
          </w:p>
        </w:tc>
      </w:tr>
      <w:tr>
        <w:trPr>
          <w:trHeight w:hRule="atLeast" w:val="813"/>
        </w:trPr>
        <w:tc>
          <w:tcPr>
            <w:tcW w:type="dxa" w:w="3295"/>
            <w:shd w:fill="auto" w:val="clear"/>
          </w:tcPr>
          <w:p w14:paraId="30000000">
            <w:pPr>
              <w:ind w:firstLine="0" w:left="-107"/>
              <w:rPr>
                <w:rFonts w:ascii="Calibri" w:hAnsi="Calibri"/>
                <w:color w:val="D9D9D9"/>
              </w:rPr>
            </w:pP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1000000">
            <w:pPr>
              <w:ind w:firstLine="0" w:left="-107"/>
              <w:rPr>
                <w:color w:val="D9D9D9"/>
              </w:rPr>
            </w:pPr>
            <w:bookmarkStart w:id="4" w:name="SIGNERSTAMP1"/>
            <w:r>
              <w:rPr>
                <w:color w:val="D9D9D9"/>
              </w:rPr>
              <w:t>штамп подписи 1</w:t>
            </w:r>
            <w:bookmarkEnd w:id="4"/>
          </w:p>
          <w:p w14:paraId="32000000">
            <w:pPr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3000000">
      <w:pPr>
        <w:rPr>
          <w:color w:val="D9D9D9"/>
        </w:rPr>
      </w:pPr>
    </w:p>
    <w:sectPr>
      <w:headerReference r:id="rId3" w:type="default"/>
      <w:headerReference r:id="rId1" w:type="first"/>
      <w:headerReference r:id="rId5" w:type="even"/>
      <w:footerReference r:id="rId4" w:type="default"/>
      <w:footerReference r:id="rId2" w:type="first"/>
      <w:footerReference r:id="rId6" w:type="even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2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Атюрьевского</w:t>
          </w:r>
          <w:bookmarkStart w:id="1" w:name="_GoBack"/>
          <w:bookmarkEnd w:id="1"/>
          <w:r>
            <w:rPr>
              <w:sz w:val="16"/>
            </w:rPr>
            <w:t xml:space="preserve"> района</w:t>
          </w:r>
        </w:p>
        <w:p w14:paraId="04000000">
          <w:pPr>
            <w:ind/>
            <w:jc w:val="center"/>
            <w:rPr>
              <w:sz w:val="16"/>
            </w:rPr>
          </w:pPr>
          <w:bookmarkStart w:id="2" w:name="REGNUMSTAMP"/>
          <w:r>
            <w:rPr>
              <w:color w:val="BFBFBF"/>
              <w:sz w:val="16"/>
            </w:rPr>
            <w:t>рег.номер</w:t>
          </w:r>
          <w:bookmarkEnd w:id="2"/>
        </w:p>
      </w:tc>
    </w:tr>
  </w:tbl>
  <w:p w14:paraId="05000000">
    <w:pPr>
      <w:pStyle w:val="Style_3"/>
      <w:rPr>
        <w:sz w:val="16"/>
      </w:rPr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7000000">
    <w:pPr>
      <w:pStyle w:val="Style_3"/>
    </w:pPr>
  </w:p>
</w:ftr>
</file>

<file path=word/footer6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9000000">
    <w:pPr>
      <w:pStyle w:val="Style_3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6000000">
    <w:pPr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header5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8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  <w:sz w:val="28"/>
    </w:rPr>
  </w:style>
  <w:style w:default="1" w:styleId="Style_5_ch" w:type="character">
    <w:name w:val="Normal"/>
    <w:link w:val="Style_5"/>
    <w:rPr>
      <w:rFonts w:ascii="Times New Roman" w:hAnsi="Times New Roman"/>
      <w:sz w:val="28"/>
    </w:rPr>
  </w:style>
  <w:style w:styleId="Style_9" w:type="paragraph">
    <w:name w:val="toc 2"/>
    <w:next w:val="Style_5"/>
    <w:link w:val="Style_9_ch"/>
    <w:uiPriority w:val="39"/>
    <w:pPr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Обычный1"/>
    <w:link w:val="Style_10_ch"/>
    <w:rPr>
      <w:rFonts w:ascii="Times New Roman" w:hAnsi="Times New Roman"/>
      <w:sz w:val="28"/>
    </w:rPr>
  </w:style>
  <w:style w:styleId="Style_10_ch" w:type="character">
    <w:name w:val="Обычный1"/>
    <w:link w:val="Style_10"/>
    <w:rPr>
      <w:rFonts w:ascii="Times New Roman" w:hAnsi="Times New Roman"/>
      <w:sz w:val="28"/>
    </w:rPr>
  </w:style>
  <w:style w:styleId="Style_11" w:type="paragraph">
    <w:name w:val="toc 4"/>
    <w:next w:val="Style_5"/>
    <w:link w:val="Style_11_ch"/>
    <w:uiPriority w:val="39"/>
    <w:pPr>
      <w:ind w:firstLine="0" w:left="600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Обычный1"/>
    <w:link w:val="Style_12_ch"/>
    <w:rPr>
      <w:rFonts w:ascii="Times New Roman" w:hAnsi="Times New Roman"/>
      <w:sz w:val="28"/>
    </w:rPr>
  </w:style>
  <w:style w:styleId="Style_12_ch" w:type="character">
    <w:name w:val="Обычный1"/>
    <w:link w:val="Style_12"/>
    <w:rPr>
      <w:rFonts w:ascii="Times New Roman" w:hAnsi="Times New Roman"/>
      <w:sz w:val="28"/>
    </w:rPr>
  </w:style>
  <w:style w:styleId="Style_13" w:type="paragraph">
    <w:name w:val="toc 6"/>
    <w:next w:val="Style_5"/>
    <w:link w:val="Style_13_ch"/>
    <w:uiPriority w:val="39"/>
    <w:pPr>
      <w:ind w:firstLine="0" w:left="1000"/>
    </w:pPr>
    <w:rPr>
      <w:rFonts w:ascii="XO Thames" w:hAnsi="XO Thames"/>
      <w:sz w:val="28"/>
    </w:rPr>
  </w:style>
  <w:style w:styleId="Style_13_ch" w:type="character">
    <w:name w:val="toc 6"/>
    <w:link w:val="Style_13"/>
    <w:rPr>
      <w:rFonts w:ascii="XO Thames" w:hAnsi="XO Thames"/>
      <w:sz w:val="28"/>
    </w:rPr>
  </w:style>
  <w:style w:styleId="Style_14" w:type="paragraph">
    <w:name w:val="Гиперссылка1"/>
    <w:link w:val="Style_14_ch"/>
    <w:rPr>
      <w:color w:val="0000FF"/>
      <w:u w:val="single"/>
    </w:rPr>
  </w:style>
  <w:style w:styleId="Style_14_ch" w:type="character">
    <w:name w:val="Гиперссылка1"/>
    <w:link w:val="Style_14"/>
    <w:rPr>
      <w:color w:val="0000FF"/>
      <w:u w:val="single"/>
    </w:rPr>
  </w:style>
  <w:style w:styleId="Style_15" w:type="paragraph">
    <w:name w:val="toc 7"/>
    <w:next w:val="Style_5"/>
    <w:link w:val="Style_15_ch"/>
    <w:uiPriority w:val="39"/>
    <w:pPr>
      <w:ind w:firstLine="0" w:left="1200"/>
    </w:pPr>
    <w:rPr>
      <w:rFonts w:ascii="XO Thames" w:hAnsi="XO Thames"/>
      <w:sz w:val="28"/>
    </w:rPr>
  </w:style>
  <w:style w:styleId="Style_15_ch" w:type="character">
    <w:name w:val="toc 7"/>
    <w:link w:val="Style_15"/>
    <w:rPr>
      <w:rFonts w:ascii="XO Thames" w:hAnsi="XO Thames"/>
      <w:sz w:val="28"/>
    </w:rPr>
  </w:style>
  <w:style w:styleId="Style_16" w:type="paragraph">
    <w:name w:val="Замещающий текст1"/>
    <w:basedOn w:val="Style_17"/>
    <w:link w:val="Style_16_ch"/>
    <w:rPr>
      <w:color w:val="808080"/>
    </w:rPr>
  </w:style>
  <w:style w:styleId="Style_16_ch" w:type="character">
    <w:name w:val="Замещающий текст1"/>
    <w:basedOn w:val="Style_17_ch"/>
    <w:link w:val="Style_16"/>
    <w:rPr>
      <w:color w:val="808080"/>
    </w:rPr>
  </w:style>
  <w:style w:styleId="Style_18" w:type="paragraph">
    <w:name w:val="End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Endnote"/>
    <w:link w:val="Style_18"/>
    <w:rPr>
      <w:rFonts w:ascii="XO Thames" w:hAnsi="XO Thames"/>
      <w:sz w:val="22"/>
    </w:rPr>
  </w:style>
  <w:style w:styleId="Style_6" w:type="paragraph">
    <w:name w:val="heading 3"/>
    <w:basedOn w:val="Style_5"/>
    <w:next w:val="Style_5"/>
    <w:link w:val="Style_6_ch"/>
    <w:uiPriority w:val="9"/>
    <w:qFormat/>
    <w:pPr>
      <w:keepNext w:val="1"/>
      <w:spacing w:line="240" w:lineRule="atLeast"/>
      <w:ind/>
      <w:jc w:val="both"/>
      <w:outlineLvl w:val="2"/>
    </w:pPr>
    <w:rPr>
      <w:b w:val="1"/>
      <w:sz w:val="16"/>
    </w:rPr>
  </w:style>
  <w:style w:styleId="Style_6_ch" w:type="character">
    <w:name w:val="heading 3"/>
    <w:basedOn w:val="Style_5_ch"/>
    <w:link w:val="Style_6"/>
    <w:rPr>
      <w:b w:val="1"/>
      <w:sz w:val="16"/>
    </w:rPr>
  </w:style>
  <w:style w:styleId="Style_19" w:type="paragraph">
    <w:name w:val="Гиперссылка2"/>
    <w:link w:val="Style_19_ch"/>
    <w:rPr>
      <w:color w:val="0000FF"/>
      <w:u w:val="single"/>
    </w:rPr>
  </w:style>
  <w:style w:styleId="Style_19_ch" w:type="character">
    <w:name w:val="Гиперссылка2"/>
    <w:link w:val="Style_19"/>
    <w:rPr>
      <w:color w:val="0000FF"/>
      <w:u w:val="single"/>
    </w:rPr>
  </w:style>
  <w:style w:styleId="Style_20" w:type="paragraph">
    <w:name w:val="Balloon Text"/>
    <w:basedOn w:val="Style_5"/>
    <w:link w:val="Style_20_ch"/>
    <w:rPr>
      <w:rFonts w:ascii="Tahoma" w:hAnsi="Tahoma"/>
      <w:sz w:val="16"/>
    </w:rPr>
  </w:style>
  <w:style w:styleId="Style_20_ch" w:type="character">
    <w:name w:val="Balloon Text"/>
    <w:basedOn w:val="Style_5_ch"/>
    <w:link w:val="Style_20"/>
    <w:rPr>
      <w:rFonts w:ascii="Tahoma" w:hAnsi="Tahoma"/>
      <w:sz w:val="16"/>
    </w:rPr>
  </w:style>
  <w:style w:styleId="Style_3" w:type="paragraph">
    <w:name w:val="footer"/>
    <w:basedOn w:val="Style_5"/>
    <w:link w:val="Style_3_ch"/>
    <w:pPr>
      <w:tabs>
        <w:tab w:leader="none" w:pos="4677" w:val="center"/>
        <w:tab w:leader="none" w:pos="9355" w:val="right"/>
      </w:tabs>
      <w:ind/>
    </w:pPr>
  </w:style>
  <w:style w:styleId="Style_3_ch" w:type="character">
    <w:name w:val="footer"/>
    <w:basedOn w:val="Style_5_ch"/>
    <w:link w:val="Style_3"/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toc 3"/>
    <w:next w:val="Style_5"/>
    <w:link w:val="Style_22_ch"/>
    <w:uiPriority w:val="39"/>
    <w:pPr>
      <w:ind w:firstLine="0" w:left="400"/>
    </w:pPr>
    <w:rPr>
      <w:rFonts w:ascii="XO Thames" w:hAnsi="XO Thames"/>
      <w:sz w:val="28"/>
    </w:rPr>
  </w:style>
  <w:style w:styleId="Style_22_ch" w:type="character">
    <w:name w:val="toc 3"/>
    <w:link w:val="Style_22"/>
    <w:rPr>
      <w:rFonts w:ascii="XO Thames" w:hAnsi="XO Thames"/>
      <w:sz w:val="28"/>
    </w:rPr>
  </w:style>
  <w:style w:styleId="Style_23" w:type="paragraph">
    <w:name w:val="heading 5"/>
    <w:next w:val="Style_5"/>
    <w:link w:val="Style_2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3_ch" w:type="character">
    <w:name w:val="heading 5"/>
    <w:link w:val="Style_23"/>
    <w:rPr>
      <w:rFonts w:ascii="XO Thames" w:hAnsi="XO Thames"/>
      <w:b w:val="1"/>
      <w:sz w:val="22"/>
    </w:rPr>
  </w:style>
  <w:style w:styleId="Style_7" w:type="paragraph">
    <w:name w:val="heading 1"/>
    <w:basedOn w:val="Style_5"/>
    <w:next w:val="Style_5"/>
    <w:link w:val="Style_7_ch"/>
    <w:uiPriority w:val="9"/>
    <w:qFormat/>
    <w:pPr>
      <w:keepNext w:val="1"/>
      <w:ind w:right="141"/>
      <w:jc w:val="center"/>
      <w:outlineLvl w:val="0"/>
    </w:pPr>
    <w:rPr>
      <w:b w:val="1"/>
      <w:sz w:val="32"/>
    </w:rPr>
  </w:style>
  <w:style w:styleId="Style_7_ch" w:type="character">
    <w:name w:val="heading 1"/>
    <w:basedOn w:val="Style_5_ch"/>
    <w:link w:val="Style_7"/>
    <w:rPr>
      <w:b w:val="1"/>
      <w:sz w:val="32"/>
    </w:rPr>
  </w:style>
  <w:style w:styleId="Style_24" w:type="paragraph">
    <w:name w:val="Основной шрифт абзаца2"/>
    <w:link w:val="Style_24_ch"/>
  </w:style>
  <w:style w:styleId="Style_24_ch" w:type="character">
    <w:name w:val="Основной шрифт абзаца2"/>
    <w:link w:val="Style_24"/>
  </w:style>
  <w:style w:styleId="Style_25" w:type="paragraph">
    <w:name w:val="Hyperlink"/>
    <w:link w:val="Style_25_ch"/>
    <w:rPr>
      <w:color w:val="0000FF"/>
      <w:u w:val="single"/>
    </w:rPr>
  </w:style>
  <w:style w:styleId="Style_25_ch" w:type="character">
    <w:name w:val="Hyperlink"/>
    <w:link w:val="Style_25"/>
    <w:rPr>
      <w:color w:val="0000FF"/>
      <w:u w:val="single"/>
    </w:rPr>
  </w:style>
  <w:style w:styleId="Style_26" w:type="paragraph">
    <w:name w:val="Footnote"/>
    <w:link w:val="Style_26_ch"/>
    <w:pPr>
      <w:ind w:firstLine="851" w:left="0"/>
      <w:jc w:val="both"/>
    </w:pPr>
    <w:rPr>
      <w:rFonts w:ascii="XO Thames" w:hAnsi="XO Thames"/>
      <w:sz w:val="22"/>
    </w:rPr>
  </w:style>
  <w:style w:styleId="Style_26_ch" w:type="character">
    <w:name w:val="Footnote"/>
    <w:link w:val="Style_26"/>
    <w:rPr>
      <w:rFonts w:ascii="XO Thames" w:hAnsi="XO Thames"/>
      <w:sz w:val="22"/>
    </w:rPr>
  </w:style>
  <w:style w:styleId="Style_27" w:type="paragraph">
    <w:name w:val="toc 1"/>
    <w:next w:val="Style_5"/>
    <w:link w:val="Style_27_ch"/>
    <w:uiPriority w:val="39"/>
    <w:rPr>
      <w:rFonts w:ascii="XO Thames" w:hAnsi="XO Thames"/>
      <w:b w:val="1"/>
      <w:sz w:val="28"/>
    </w:rPr>
  </w:style>
  <w:style w:styleId="Style_27_ch" w:type="character">
    <w:name w:val="toc 1"/>
    <w:link w:val="Style_27"/>
    <w:rPr>
      <w:rFonts w:ascii="XO Thames" w:hAnsi="XO Thames"/>
      <w:b w:val="1"/>
      <w:sz w:val="28"/>
    </w:rPr>
  </w:style>
  <w:style w:styleId="Style_28" w:type="paragraph">
    <w:name w:val="Header and Footer"/>
    <w:link w:val="Style_28_ch"/>
    <w:pPr>
      <w:ind/>
      <w:jc w:val="both"/>
    </w:pPr>
    <w:rPr>
      <w:rFonts w:ascii="XO Thames" w:hAnsi="XO Thames"/>
    </w:rPr>
  </w:style>
  <w:style w:styleId="Style_28_ch" w:type="character">
    <w:name w:val="Header and Footer"/>
    <w:link w:val="Style_28"/>
    <w:rPr>
      <w:rFonts w:ascii="XO Thames" w:hAnsi="XO Thames"/>
    </w:rPr>
  </w:style>
  <w:style w:styleId="Style_29" w:type="paragraph">
    <w:name w:val="toc 9"/>
    <w:next w:val="Style_5"/>
    <w:link w:val="Style_29_ch"/>
    <w:uiPriority w:val="39"/>
    <w:pPr>
      <w:ind w:firstLine="0" w:left="1600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17" w:type="paragraph">
    <w:name w:val="Основной шрифт абзаца1"/>
    <w:link w:val="Style_17_ch"/>
  </w:style>
  <w:style w:styleId="Style_17_ch" w:type="character">
    <w:name w:val="Основной шрифт абзаца1"/>
    <w:link w:val="Style_17"/>
  </w:style>
  <w:style w:styleId="Style_30" w:type="paragraph">
    <w:name w:val="Гиперссылка2"/>
    <w:link w:val="Style_30_ch"/>
    <w:rPr>
      <w:color w:val="0000FF"/>
      <w:u w:val="single"/>
    </w:rPr>
  </w:style>
  <w:style w:styleId="Style_30_ch" w:type="character">
    <w:name w:val="Гиперссылка2"/>
    <w:link w:val="Style_30"/>
    <w:rPr>
      <w:color w:val="0000FF"/>
      <w:u w:val="single"/>
    </w:rPr>
  </w:style>
  <w:style w:styleId="Style_1" w:type="paragraph">
    <w:name w:val="header"/>
    <w:basedOn w:val="Style_5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31" w:type="paragraph">
    <w:name w:val="toc 8"/>
    <w:next w:val="Style_5"/>
    <w:link w:val="Style_31_ch"/>
    <w:uiPriority w:val="39"/>
    <w:pPr>
      <w:ind w:firstLine="0" w:left="1400"/>
    </w:pPr>
    <w:rPr>
      <w:rFonts w:ascii="XO Thames" w:hAnsi="XO Thames"/>
      <w:sz w:val="28"/>
    </w:rPr>
  </w:style>
  <w:style w:styleId="Style_31_ch" w:type="character">
    <w:name w:val="toc 8"/>
    <w:link w:val="Style_31"/>
    <w:rPr>
      <w:rFonts w:ascii="XO Thames" w:hAnsi="XO Thames"/>
      <w:sz w:val="28"/>
    </w:rPr>
  </w:style>
  <w:style w:styleId="Style_32" w:type="paragraph">
    <w:name w:val="Основной шрифт абзаца1"/>
    <w:link w:val="Style_32_ch"/>
  </w:style>
  <w:style w:styleId="Style_32_ch" w:type="character">
    <w:name w:val="Основной шрифт абзаца1"/>
    <w:link w:val="Style_32"/>
  </w:style>
  <w:style w:styleId="Style_33" w:type="paragraph">
    <w:name w:val="toc 5"/>
    <w:next w:val="Style_5"/>
    <w:link w:val="Style_33_ch"/>
    <w:uiPriority w:val="39"/>
    <w:pPr>
      <w:ind w:firstLine="0" w:left="800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34" w:type="paragraph">
    <w:name w:val="Subtitle"/>
    <w:next w:val="Style_5"/>
    <w:link w:val="Style_3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4_ch" w:type="character">
    <w:name w:val="Subtitle"/>
    <w:link w:val="Style_34"/>
    <w:rPr>
      <w:rFonts w:ascii="XO Thames" w:hAnsi="XO Thames"/>
      <w:i w:val="1"/>
      <w:sz w:val="24"/>
    </w:rPr>
  </w:style>
  <w:style w:styleId="Style_35" w:type="paragraph">
    <w:name w:val="Title"/>
    <w:next w:val="Style_5"/>
    <w:link w:val="Style_35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8" w:type="paragraph">
    <w:name w:val="heading 4"/>
    <w:basedOn w:val="Style_5"/>
    <w:next w:val="Style_5"/>
    <w:link w:val="Style_8_ch"/>
    <w:uiPriority w:val="9"/>
    <w:qFormat/>
    <w:pPr>
      <w:keepNext w:val="1"/>
      <w:spacing w:line="240" w:lineRule="atLeast"/>
      <w:ind w:right="141"/>
      <w:jc w:val="both"/>
      <w:outlineLvl w:val="3"/>
    </w:pPr>
    <w:rPr>
      <w:sz w:val="24"/>
    </w:rPr>
  </w:style>
  <w:style w:styleId="Style_8_ch" w:type="character">
    <w:name w:val="heading 4"/>
    <w:basedOn w:val="Style_5_ch"/>
    <w:link w:val="Style_8"/>
    <w:rPr>
      <w:sz w:val="24"/>
    </w:rPr>
  </w:style>
  <w:style w:styleId="Style_36" w:type="paragraph">
    <w:name w:val="heading 2"/>
    <w:next w:val="Style_5"/>
    <w:link w:val="Style_3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6_ch" w:type="character">
    <w:name w:val="heading 2"/>
    <w:link w:val="Style_36"/>
    <w:rPr>
      <w:rFonts w:ascii="XO Thames" w:hAnsi="XO Thames"/>
      <w:b w:val="1"/>
      <w:sz w:val="28"/>
    </w:rPr>
  </w:style>
  <w:style w:styleId="Style_37" w:type="paragraph">
    <w:name w:val="Обычный12"/>
    <w:link w:val="Style_37_ch"/>
    <w:rPr>
      <w:rFonts w:ascii="Times New Roman" w:hAnsi="Times New Roman"/>
      <w:sz w:val="28"/>
    </w:rPr>
  </w:style>
  <w:style w:styleId="Style_37_ch" w:type="character">
    <w:name w:val="Обычный12"/>
    <w:link w:val="Style_37"/>
    <w:rPr>
      <w:rFonts w:ascii="Times New Roman" w:hAnsi="Times New Roman"/>
      <w:sz w:val="28"/>
    </w:rPr>
  </w:style>
  <w:style w:styleId="Style_38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4" w:type="table">
    <w:name w:val="Table Grid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9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oter6.xml" Type="http://schemas.openxmlformats.org/officeDocument/2006/relationships/footer"/>
  <Relationship Id="rId1" Target="header1.xml" Type="http://schemas.openxmlformats.org/officeDocument/2006/relationships/header"/>
  <Relationship Id="rId12" Target="theme/theme1.xml" Type="http://schemas.openxmlformats.org/officeDocument/2006/relationships/theme"/>
  <Relationship Id="rId10" Target="stylesWithEffects.xml" Type="http://schemas.microsoft.com/office/2007/relationships/stylesWithEffects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ettings.xml" Type="http://schemas.openxmlformats.org/officeDocument/2006/relationships/settings"/>
  <Relationship Id="rId4" Target="footer4.xml" Type="http://schemas.openxmlformats.org/officeDocument/2006/relationships/footer"/>
  <Relationship Id="rId11" Target="webSettings.xml" Type="http://schemas.openxmlformats.org/officeDocument/2006/relationships/webSettings"/>
  <Relationship Id="rId9" Target="styles.xml" Type="http://schemas.openxmlformats.org/officeDocument/2006/relationships/styles"/>
  <Relationship Id="rId7" Target="fontTable.xml" Type="http://schemas.openxmlformats.org/officeDocument/2006/relationships/fontTable"/>
  <Relationship Id="rId5" Target="header5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MyOffice-CoreFramework-Linux/31-1176.784.8785.803.1@b7d79ee91c0484ce8e5066dc862bfc403a32edb5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2025-08-25T16:09:41Z</dcterms:modified>
</cp:coreProperties>
</file>