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pPr>
      <w:r>
        <w:rPr>
          <w:rFonts w:eastAsia="Times New Roman" w:cs="Times New Roman"/>
          <w:color w:val="auto"/>
          <w:sz w:val="24"/>
          <w:szCs w:val="24"/>
          <w:lang w:val="ru-RU" w:eastAsia="ru-RU" w:bidi="ru-RU"/>
        </w:rPr>
      </w:r>
    </w:p>
    <w:p>
      <w:pPr>
        <w:pStyle w:val="Normal"/>
        <w:ind w:left="0" w:right="0" w:firstLine="540"/>
        <w:jc w:val="right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/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>РЕСПУБЛИКА МОРДОВИЯ</w:t>
      </w:r>
    </w:p>
    <w:p>
      <w:pPr>
        <w:pStyle w:val="Normal"/>
        <w:ind w:left="0" w:right="0" w:firstLine="540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  <w:t xml:space="preserve">СОВЕТ ДЕПУТАТОВ МОРДОВСКО-КОЗЛОВСКОГО СЕЛЬСКОГО ПОСЕЛЕНИЯ АТЮРЬЕВСКОГО МУНИЦИПАЛЬНОГО РАЙОНА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Times New Roman"/>
          <w:b/>
          <w:bCs/>
          <w:color w:val="auto"/>
          <w:sz w:val="32"/>
          <w:szCs w:val="32"/>
          <w:lang w:val="ru-RU" w:eastAsia="ru-RU" w:bidi="ar-SA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от 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22 мая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2025 года № 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80</w:t>
      </w: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 xml:space="preserve">  </w:t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ind w:left="0" w:right="0" w:firstLine="540"/>
        <w:jc w:val="both"/>
        <w:rPr>
          <w:rFonts w:ascii="Times New Roman" w:hAnsi="Times New Roman" w:eastAsia="Times New Roman" w:cs="Calibri"/>
          <w:bCs/>
          <w:color w:val="auto"/>
          <w:sz w:val="28"/>
          <w:szCs w:val="28"/>
          <w:lang w:val="ru-RU" w:eastAsia="ru-RU" w:bidi="ar-SA"/>
        </w:rPr>
      </w:pPr>
      <w:r>
        <w:rPr>
          <w:rFonts w:eastAsia="Times New Roman" w:cs="Calibri"/>
          <w:bCs/>
          <w:color w:val="auto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О ВНЕСЕНИИ ИЗМЕНЕНИЙ В РЕШЕНИЕ СОВЕТА ДЕПУТАТОВ ОТ 06.03.2025 № 73  «О ПЕРЕДАЧЕ  ЧАСТИ ПОЛНОМОЧИЙ 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 w:eastAsia="Times New Roman" w:cs="Calibri"/>
          <w:b/>
          <w:b/>
          <w:bCs/>
          <w:color w:val="auto"/>
          <w:sz w:val="32"/>
          <w:szCs w:val="32"/>
          <w:lang w:val="ru-RU" w:eastAsia="ru-RU" w:bidi="ar-SA"/>
        </w:rPr>
      </w:pPr>
      <w:r>
        <w:rPr>
          <w:rFonts w:eastAsia="Times New Roman" w:cs="Calibri"/>
          <w:b/>
          <w:bCs/>
          <w:color w:val="auto"/>
          <w:sz w:val="32"/>
          <w:szCs w:val="32"/>
          <w:lang w:val="ru-RU" w:eastAsia="ru-RU" w:bidi="ar-SA"/>
        </w:rPr>
        <w:t>МОРДОВСКО-КОЗЛОВСКОМУ СЕЛЬСКОМУ ПОСЕЛЕНИЮ АТЮРЬЕВСКОГО МУНИЦИПАЛЬНОГО РАЙОНА РЕСПУБЛИКИ МОРДОВИЯ»</w:t>
      </w:r>
    </w:p>
    <w:p>
      <w:pPr>
        <w:pStyle w:val="Normal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</w:rPr>
        <w:t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</w:t>
      </w:r>
      <w:r>
        <w:rPr>
          <w:bCs/>
          <w:iCs/>
          <w:sz w:val="24"/>
        </w:rPr>
        <w:t xml:space="preserve">, руководствуясь Уставом Мордовско-Козловского сельского поселения Атюрьевского муниципального района Республики Мордовия, </w:t>
      </w:r>
      <w:r>
        <w:rPr>
          <w:bCs/>
          <w:sz w:val="24"/>
        </w:rPr>
        <w:t xml:space="preserve">Совет депутатов Мордовско-Козловского сельского поселения </w:t>
      </w:r>
      <w:r>
        <w:rPr>
          <w:bCs/>
          <w:iCs/>
          <w:sz w:val="24"/>
        </w:rPr>
        <w:t>Атюрьевского муниципального района</w:t>
      </w:r>
      <w:r>
        <w:rPr>
          <w:bCs/>
          <w:i/>
          <w:iCs/>
          <w:sz w:val="24"/>
        </w:rPr>
        <w:t xml:space="preserve"> </w:t>
      </w:r>
      <w:r>
        <w:rPr>
          <w:sz w:val="24"/>
        </w:rPr>
        <w:t>решил</w:t>
      </w:r>
      <w:r>
        <w:rPr>
          <w:bCs/>
          <w:iCs/>
          <w:sz w:val="24"/>
        </w:rPr>
        <w:t>:</w:t>
      </w:r>
    </w:p>
    <w:p>
      <w:pPr>
        <w:pStyle w:val="Style21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rPr>
          <w:sz w:val="28"/>
          <w:szCs w:val="28"/>
        </w:rPr>
      </w:pPr>
      <w:r>
        <w:rPr>
          <w:sz w:val="24"/>
        </w:rPr>
        <w:t>1.</w:t>
      </w:r>
      <w:r>
        <w:rPr>
          <w:bCs/>
          <w:iCs/>
          <w:sz w:val="24"/>
        </w:rPr>
        <w:t xml:space="preserve">Принять полномочия </w:t>
      </w:r>
      <w:r>
        <w:rPr>
          <w:sz w:val="24"/>
        </w:rPr>
        <w:t xml:space="preserve"> Атюрьевского муниципального района Республики Мордовия по решению вопросов местного значения, предусмотренных статьей 14 Федерального закона от 6 октября 2003 года №131-ФЗ «Об общих принципах организации местного самоуправления в Российской Федерации»: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  <w:t>1.1.</w:t>
      </w:r>
      <w:r>
        <w:rPr>
          <w:color w:val="000000"/>
          <w:sz w:val="24"/>
          <w:szCs w:val="24"/>
          <w:shd w:fill="FFFFFF" w:val="clear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>
        <w:rPr>
          <w:sz w:val="24"/>
          <w:szCs w:val="24"/>
        </w:rPr>
        <w:t>.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  <w:t>1.2.</w:t>
      </w:r>
      <w:r>
        <w:rPr>
          <w:color w:val="000000"/>
          <w:sz w:val="24"/>
          <w:szCs w:val="24"/>
          <w:shd w:fill="FFFFFF" w:val="clear"/>
        </w:rPr>
        <w:t>участие в предупреждении и ликвидации последствий чрезвычайных ситуаций в границах поселения</w:t>
      </w:r>
      <w:r>
        <w:rPr>
          <w:sz w:val="24"/>
          <w:szCs w:val="24"/>
        </w:rPr>
        <w:t>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1.3.</w:t>
      </w:r>
      <w:r>
        <w:rPr>
          <w:color w:val="000000"/>
          <w:sz w:val="24"/>
          <w:szCs w:val="24"/>
          <w:shd w:fill="FFFFFF" w:val="clear"/>
        </w:rPr>
        <w:t xml:space="preserve">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</w:t>
      </w:r>
      <w:r>
        <w:rPr>
          <w:color w:val="000000"/>
          <w:sz w:val="24"/>
          <w:szCs w:val="24"/>
          <w:shd w:fill="FFFFFF" w:val="clear"/>
        </w:rPr>
        <w:t>1.4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</w:t>
      </w:r>
      <w:r>
        <w:rPr>
          <w:color w:val="000000"/>
          <w:sz w:val="24"/>
          <w:szCs w:val="24"/>
          <w:shd w:fill="FFFFFF" w:val="clear"/>
        </w:rPr>
        <w:t>1.5 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   </w:t>
      </w:r>
      <w:r>
        <w:rPr>
          <w:color w:val="000000"/>
          <w:sz w:val="24"/>
          <w:szCs w:val="24"/>
          <w:shd w:fill="FFFFFF" w:val="clear"/>
        </w:rPr>
        <w:t>1.6 организация ритуальных услуг и содержание мест захоронения;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</w:t>
      </w:r>
      <w:r>
        <w:rPr>
          <w:color w:val="000000"/>
          <w:sz w:val="24"/>
          <w:szCs w:val="24"/>
          <w:shd w:fill="FFFFFF" w:val="clear"/>
        </w:rPr>
        <w:t>1.7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    </w:t>
      </w:r>
      <w:r>
        <w:rPr>
          <w:color w:val="000000"/>
          <w:sz w:val="24"/>
          <w:szCs w:val="24"/>
          <w:shd w:fill="FFFFFF" w:val="clear"/>
        </w:rPr>
        <w:t>1.8 создание, содержание и организация деятельности аварийно-спасательных служб и (или) аварийно-спасательных формирований на территории поселения;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 </w:t>
      </w:r>
      <w:r>
        <w:rPr>
          <w:color w:val="000000"/>
          <w:sz w:val="24"/>
          <w:szCs w:val="24"/>
          <w:shd w:fill="FFFFFF" w:val="clear"/>
        </w:rPr>
        <w:t>1.9 осуществление мероприятий по обеспечению безопасности людей на водных объектах, охране их жизни и здоровья;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color w:val="000000"/>
          <w:sz w:val="24"/>
          <w:szCs w:val="24"/>
          <w:shd w:fill="FFFFFF" w:val="clear"/>
        </w:rPr>
        <w:t xml:space="preserve">    </w:t>
      </w:r>
      <w:r>
        <w:rPr>
          <w:color w:val="000000"/>
          <w:sz w:val="24"/>
          <w:szCs w:val="24"/>
          <w:shd w:fill="FFFFFF" w:val="clear"/>
        </w:rPr>
        <w:t>1.10  обеспечение выполнения работ, необходимых для создания искусственных земельных участков для нужд поселения в соответствии с Федеральным </w:t>
      </w:r>
      <w:r>
        <w:fldChar w:fldCharType="begin"/>
      </w:r>
      <w:r>
        <w:rPr>
          <w:sz w:val="24"/>
          <w:szCs w:val="24"/>
          <w:highlight w:val="white"/>
        </w:rPr>
        <w:instrText> HYPERLINK "https://www.consultant.ru/document/cons_doc_LAW_471086/f3db90a7b385a629ca83861031e84034abce5fb0/" \l "dst100063"</w:instrText>
      </w:r>
      <w:r>
        <w:rPr>
          <w:sz w:val="24"/>
          <w:szCs w:val="24"/>
          <w:highlight w:val="white"/>
        </w:rPr>
        <w:fldChar w:fldCharType="separate"/>
      </w:r>
      <w:r>
        <w:rPr>
          <w:color w:val="1A0DAB"/>
          <w:sz w:val="24"/>
          <w:szCs w:val="24"/>
          <w:highlight w:val="white"/>
        </w:rPr>
        <w:t>законом</w:t>
      </w:r>
      <w:r>
        <w:rPr>
          <w:sz w:val="24"/>
          <w:szCs w:val="24"/>
          <w:highlight w:val="white"/>
        </w:rPr>
        <w:fldChar w:fldCharType="end"/>
      </w:r>
      <w:r>
        <w:rPr>
          <w:color w:val="000000"/>
          <w:sz w:val="24"/>
          <w:szCs w:val="24"/>
          <w:shd w:fill="FFFFFF" w:val="clear"/>
        </w:rPr>
        <w:t>;</w:t>
      </w:r>
    </w:p>
    <w:p>
      <w:pPr>
        <w:pStyle w:val="Style21"/>
        <w:rPr>
          <w:color w:val="000000"/>
          <w:sz w:val="30"/>
          <w:szCs w:val="30"/>
          <w:highlight w:val="white"/>
        </w:rPr>
      </w:pP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>1.11</w:t>
      </w:r>
      <w:r>
        <w:rPr>
          <w:color w:val="000000"/>
          <w:sz w:val="24"/>
          <w:szCs w:val="24"/>
          <w:shd w:fill="FFFFFF" w:val="clear"/>
        </w:rPr>
        <w:t xml:space="preserve"> осуществление мер по противодействию коррупции в границах поселения;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1.12</w:t>
      </w:r>
      <w:r>
        <w:rPr>
          <w:color w:val="000000"/>
          <w:sz w:val="24"/>
          <w:szCs w:val="24"/>
          <w:shd w:fill="FFFFFF" w:val="clear"/>
        </w:rPr>
        <w:t xml:space="preserve">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</w:p>
    <w:p>
      <w:pPr>
        <w:pStyle w:val="Style21"/>
        <w:rPr>
          <w:sz w:val="28"/>
          <w:szCs w:val="28"/>
        </w:rPr>
      </w:pPr>
      <w:r>
        <w:rPr>
          <w:color w:val="000000"/>
          <w:sz w:val="28"/>
          <w:szCs w:val="28"/>
          <w:shd w:fill="FFFFFF" w:val="clear"/>
        </w:rPr>
        <w:t xml:space="preserve">       </w:t>
      </w:r>
      <w:r>
        <w:rPr>
          <w:color w:val="000000"/>
          <w:sz w:val="24"/>
          <w:szCs w:val="24"/>
          <w:shd w:fill="FFFFFF" w:val="clear"/>
        </w:rPr>
        <w:t xml:space="preserve">1.13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Органы местного самоуправления 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Мордовско-Козловского сельского поселения Атюрьевского муниципального района Республики Мордовия</w:t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 xml:space="preserve">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  <w:r>
        <w:rPr>
          <w:color w:val="000000"/>
          <w:sz w:val="24"/>
          <w:szCs w:val="24"/>
          <w:shd w:fill="FFFFFF" w:val="clear"/>
        </w:rPr>
        <w:t xml:space="preserve"> </w:t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2. Возложить исполнения полномочий на администрацию </w:t>
      </w:r>
      <w:r>
        <w:rPr>
          <w:bCs/>
          <w:iCs/>
          <w:sz w:val="24"/>
          <w:szCs w:val="24"/>
        </w:rPr>
        <w:t>Мордовско-Козловского сельского поселения Атюрьевского муниципального района Республики Мордовия</w:t>
      </w:r>
      <w:r>
        <w:rPr>
          <w:sz w:val="24"/>
          <w:szCs w:val="24"/>
        </w:rPr>
        <w:t>.</w:t>
      </w:r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3. Администрации </w:t>
      </w:r>
      <w:r>
        <w:rPr>
          <w:bCs/>
          <w:iCs/>
          <w:sz w:val="24"/>
          <w:szCs w:val="24"/>
        </w:rPr>
        <w:t>Мордовско-Козловского сельского поселения Атюрьевского муниципального района Республики Мордовия заключить соглашение с администрацией Атюрьевкого муниципального района Республики Мордовия о принятии части полномочий.</w:t>
      </w:r>
      <w:bookmarkStart w:id="0" w:name="_GoBack"/>
      <w:bookmarkEnd w:id="0"/>
    </w:p>
    <w:p>
      <w:pPr>
        <w:pStyle w:val="Style21"/>
        <w:rPr>
          <w:sz w:val="28"/>
          <w:szCs w:val="28"/>
        </w:rPr>
      </w:pPr>
      <w:r>
        <w:rPr>
          <w:sz w:val="24"/>
          <w:szCs w:val="24"/>
        </w:rPr>
        <w:tab/>
        <w:t>4.Настоящее решение  вступает в силу со дня его официального опубликования.</w:t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103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>Глава</w:t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Мордовско-Козловского сельского поселения</w:t>
      </w:r>
    </w:p>
    <w:p>
      <w:pPr>
        <w:pStyle w:val="Style21"/>
        <w:jc w:val="right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</w:t>
      </w:r>
      <w:r>
        <w:rPr>
          <w:sz w:val="24"/>
          <w:szCs w:val="24"/>
        </w:rPr>
        <w:t>В.Н.Шукшин</w:t>
      </w:r>
    </w:p>
    <w:p>
      <w:pPr>
        <w:pStyle w:val="Style21"/>
        <w:ind w:firstLine="72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p>
      <w:pPr>
        <w:pStyle w:val="Style21"/>
        <w:rPr/>
      </w:pPr>
      <w:r>
        <w:rPr/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next w:val="Style21"/>
    <w:qFormat/>
    <w:rsid w:val="00875d4a"/>
    <w:pPr>
      <w:widowControl/>
      <w:bidi w:val="0"/>
      <w:spacing w:lineRule="auto" w:line="2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сноски Знак"/>
    <w:basedOn w:val="DefaultParagraphFont"/>
    <w:link w:val="a0"/>
    <w:qFormat/>
    <w:rsid w:val="00875d4a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>
    <w:name w:val="Интернет-ссылка"/>
    <w:basedOn w:val="DefaultParagraphFont"/>
    <w:uiPriority w:val="99"/>
    <w:semiHidden/>
    <w:unhideWhenUsed/>
    <w:rsid w:val="00692e8f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Footnote Text"/>
    <w:basedOn w:val="Normal"/>
    <w:link w:val="a4"/>
    <w:unhideWhenUsed/>
    <w:rsid w:val="00875d4a"/>
    <w:pPr/>
    <w:rPr>
      <w:szCs w:val="20"/>
    </w:rPr>
  </w:style>
  <w:style w:type="paragraph" w:styleId="ListParagraph">
    <w:name w:val="List Paragraph"/>
    <w:basedOn w:val="Normal"/>
    <w:uiPriority w:val="34"/>
    <w:qFormat/>
    <w:rsid w:val="00d8564f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59"/>
    <w:rsid w:val="00e423e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D16BC-AC44-429D-A9E4-549181BA5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Application>LibreOffice/6.4.0.3$Windows_X86_64 LibreOffice_project/b0a288ab3d2d4774cb44b62f04d5d28733ac6df8</Application>
  <Pages>2</Pages>
  <Words>432</Words>
  <Characters>3469</Characters>
  <CharactersWithSpaces>4022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2024-02-05T14:42:00Z</dcterms:created>
  <dc:creator>Buh</dc:creator>
  <dc:description/>
  <dc:language>ru-RU</dc:language>
  <cp:lastModifiedBy/>
  <cp:lastPrinted>2025-05-22T14:34:44Z</cp:lastPrinted>
  <dcterms:modified xsi:type="dcterms:W3CDTF">2025-05-22T14:34:57Z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