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5E6" w:rsidRPr="00E345E6" w:rsidRDefault="00E345E6" w:rsidP="00E345E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aps/>
          <w:color w:val="111111"/>
          <w:spacing w:val="15"/>
          <w:kern w:val="36"/>
          <w:sz w:val="24"/>
          <w:szCs w:val="24"/>
          <w:lang w:eastAsia="ru-RU"/>
        </w:rPr>
      </w:pPr>
      <w:r w:rsidRPr="00E345E6">
        <w:rPr>
          <w:rFonts w:ascii="Times New Roman" w:eastAsia="Times New Roman" w:hAnsi="Times New Roman" w:cs="Times New Roman"/>
          <w:caps/>
          <w:color w:val="111111"/>
          <w:spacing w:val="15"/>
          <w:kern w:val="36"/>
          <w:sz w:val="24"/>
          <w:szCs w:val="24"/>
          <w:lang w:eastAsia="ru-RU"/>
        </w:rPr>
        <w:t>ПРИНЯТ ЗАКОН О СОГЛАСОВАНИИ С МИНСЕЛЬХОЗОМ ПЕРЕВОДА СЕЛЬХОЗЗЕМЕЛЬ В ДРУГИЕ КАТЕГОРИИ</w:t>
      </w:r>
    </w:p>
    <w:p w:rsidR="00E345E6" w:rsidRPr="00E345E6" w:rsidRDefault="00E345E6" w:rsidP="00E345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aps/>
          <w:color w:val="888888"/>
          <w:spacing w:val="15"/>
          <w:sz w:val="24"/>
          <w:szCs w:val="24"/>
          <w:lang w:eastAsia="ru-RU"/>
        </w:rPr>
      </w:pPr>
      <w:hyperlink r:id="rId7" w:history="1">
        <w:r w:rsidRPr="00E345E6">
          <w:rPr>
            <w:rFonts w:ascii="Times New Roman" w:eastAsia="Times New Roman" w:hAnsi="Times New Roman" w:cs="Times New Roman"/>
            <w:caps/>
            <w:color w:val="0000FF"/>
            <w:spacing w:val="15"/>
            <w:sz w:val="24"/>
            <w:szCs w:val="24"/>
            <w:lang w:eastAsia="ru-RU"/>
          </w:rPr>
          <w:t>НОВОСТИ</w:t>
        </w:r>
      </w:hyperlink>
      <w:r w:rsidRPr="00E345E6">
        <w:rPr>
          <w:rFonts w:ascii="Times New Roman" w:eastAsia="Times New Roman" w:hAnsi="Times New Roman" w:cs="Times New Roman"/>
          <w:caps/>
          <w:color w:val="888888"/>
          <w:spacing w:val="15"/>
          <w:sz w:val="24"/>
          <w:szCs w:val="24"/>
          <w:lang w:eastAsia="ru-RU"/>
        </w:rPr>
        <w:t> </w:t>
      </w:r>
    </w:p>
    <w:p w:rsidR="00E345E6" w:rsidRPr="00E345E6" w:rsidRDefault="00E345E6" w:rsidP="00E345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45E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</w:p>
    <w:p w:rsidR="00E345E6" w:rsidRPr="00E345E6" w:rsidRDefault="00E345E6" w:rsidP="00E345E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bookmarkStart w:id="0" w:name="_GoBack"/>
      <w:bookmarkEnd w:id="0"/>
      <w:r w:rsidRPr="00E345E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Госдума во втором чтении приняла законопроект, согласно которому перевод сельскохозяйственных земель в иные категории возможен только с согласования Министерства сельского хозяйства РФ. Сейчас для этого достаточно решения региональных органов исполнительной власти.</w:t>
      </w:r>
    </w:p>
    <w:p w:rsidR="00E345E6" w:rsidRPr="00E345E6" w:rsidRDefault="00E345E6" w:rsidP="00E345E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345E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«Теперь порядок изменения категории сельхозземель требует, чтобы в течение месяца после поступления соответствующего ходатайства исполнительный орган субъекта РФ направил предложение губернатору. В случае согласия губернатор направляет законодательную инициативу в законодательный орган </w:t>
      </w:r>
      <w:proofErr w:type="gramStart"/>
      <w:r w:rsidRPr="00E345E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субъекта</w:t>
      </w:r>
      <w:proofErr w:type="gramEnd"/>
      <w:r w:rsidRPr="00E345E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который </w:t>
      </w:r>
      <w:proofErr w:type="spellStart"/>
      <w:r w:rsidRPr="00E345E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ек</w:t>
      </w:r>
      <w:proofErr w:type="spellEnd"/>
      <w:r w:rsidRPr="00E345E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рассматривает с </w:t>
      </w:r>
      <w:proofErr w:type="spellStart"/>
      <w:r w:rsidRPr="00E345E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учктом</w:t>
      </w:r>
      <w:proofErr w:type="spellEnd"/>
      <w:r w:rsidRPr="00E345E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заключения Минсельхоза и принимает решение о переводе, либо в отказе в переводе сельхозземель», — пояснила в своем </w:t>
      </w:r>
      <w:proofErr w:type="spellStart"/>
      <w:r w:rsidRPr="00E345E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телеграм</w:t>
      </w:r>
      <w:proofErr w:type="spellEnd"/>
      <w:r w:rsidRPr="00E345E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-канале зампредседателя аграрного комитета Госдумы Юлия Оглоблина.</w:t>
      </w:r>
    </w:p>
    <w:p w:rsidR="00E345E6" w:rsidRPr="00E345E6" w:rsidRDefault="00E345E6" w:rsidP="00E345E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345E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Перевод земель сельхозугодий или земельных участков в составе таких земель из земель </w:t>
      </w:r>
      <w:proofErr w:type="spellStart"/>
      <w:r w:rsidRPr="00E345E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сельхозназначения</w:t>
      </w:r>
      <w:proofErr w:type="spellEnd"/>
      <w:r w:rsidRPr="00E345E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в другую категорию допускается в исключительных случаях, связанных:</w:t>
      </w:r>
    </w:p>
    <w:p w:rsidR="00E345E6" w:rsidRPr="00E345E6" w:rsidRDefault="00E345E6" w:rsidP="00E345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345E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 непригодностью использования земель для сельскохозяйственного производства в случаях, предусмотренных пунктом 7 статьи 13 и статьей 14 Земельного кодекса Российской Федерации;</w:t>
      </w:r>
    </w:p>
    <w:p w:rsidR="00E345E6" w:rsidRPr="00E345E6" w:rsidRDefault="00E345E6" w:rsidP="00E345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345E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 созданием особо охраняемых природных территорий;</w:t>
      </w:r>
    </w:p>
    <w:p w:rsidR="00E345E6" w:rsidRPr="00E345E6" w:rsidRDefault="00E345E6" w:rsidP="00E345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345E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 установлением или изменением границ населенных пунктов;</w:t>
      </w:r>
    </w:p>
    <w:p w:rsidR="00E345E6" w:rsidRPr="00E345E6" w:rsidRDefault="00E345E6" w:rsidP="00E345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345E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Со строительством, с реконструкцией объектов государственного значения или объектов местного значения в случаях, предусмотренных подпунктами 1 и 2 статьи 49 Земельного кодекса Российской Федерации;</w:t>
      </w:r>
    </w:p>
    <w:p w:rsidR="00E345E6" w:rsidRPr="00E345E6" w:rsidRDefault="00E345E6" w:rsidP="00E345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345E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 добычей полезных ископаемых, при этом изъятие для государственных или муниципальных нужд земельных участков из состава земель сельскохозяйственного назначения, занятых сельскохозяйственными угодьями, в целях добычи общераспространенных полезных ископаемых запрещается.</w:t>
      </w:r>
    </w:p>
    <w:p w:rsidR="00E345E6" w:rsidRPr="00E345E6" w:rsidRDefault="00E345E6" w:rsidP="00E345E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345E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 документе также отмечается, что порядок установления и изменения границ сельскохозяйственных угодий в составе земель сельскохозяйственного назначения устанавливается Правительством России.</w:t>
      </w:r>
    </w:p>
    <w:p w:rsidR="00E345E6" w:rsidRPr="00E345E6" w:rsidRDefault="00E345E6" w:rsidP="00E345E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345E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Рассмотрение законопроекта в третьем чтении запланировано на 25 марта 2025 года. Предполагается, что закон вступит в силу 1 марта 2026 года.</w:t>
      </w:r>
    </w:p>
    <w:p w:rsidR="009D249B" w:rsidRDefault="00E345E6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25E30"/>
    <w:multiLevelType w:val="multilevel"/>
    <w:tmpl w:val="67023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657"/>
    <w:rsid w:val="0017383E"/>
    <w:rsid w:val="001E0BC0"/>
    <w:rsid w:val="0026230A"/>
    <w:rsid w:val="002E7DD8"/>
    <w:rsid w:val="00407043"/>
    <w:rsid w:val="00716B58"/>
    <w:rsid w:val="007E129D"/>
    <w:rsid w:val="009E1C0A"/>
    <w:rsid w:val="00E23657"/>
    <w:rsid w:val="00E345E6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345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45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345E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34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345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45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345E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34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84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57434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1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3229">
                  <w:marLeft w:val="0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983749">
                  <w:marLeft w:val="0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930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napksk.ru/new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AB361-1E5F-4478-8F30-5372D615B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1856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2025-04-08T07:50:00Z</dcterms:created>
  <dcterms:modified xsi:type="dcterms:W3CDTF">2025-04-08T07:50:00Z</dcterms:modified>
</cp:coreProperties>
</file>