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C92" w:rsidRDefault="00E54C92">
      <w:pPr>
        <w:jc w:val="left"/>
        <w:rPr>
          <w:rFonts w:cs="Times New Roman"/>
          <w:b/>
          <w:bCs/>
          <w:sz w:val="32"/>
          <w:szCs w:val="32"/>
        </w:rPr>
      </w:pPr>
      <w:r>
        <w:rPr>
          <w:rFonts w:cs="Times New Roman"/>
          <w:sz w:val="24"/>
          <w:szCs w:val="24"/>
        </w:rPr>
        <w:t xml:space="preserve">                                              </w:t>
      </w:r>
      <w:r>
        <w:rPr>
          <w:rFonts w:cs="Times New Roman"/>
          <w:b/>
          <w:bCs/>
          <w:sz w:val="32"/>
          <w:szCs w:val="32"/>
        </w:rPr>
        <w:t xml:space="preserve">РЕСПУБЛИКА  МОРДОВИЯ </w:t>
      </w:r>
    </w:p>
    <w:p w:rsidR="00E54C92" w:rsidRDefault="00E54C92">
      <w:pPr>
        <w:pStyle w:val="FootnoteText"/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>СОВЕТ  ДЕПУТАТОВ</w:t>
      </w:r>
    </w:p>
    <w:p w:rsidR="00E54C92" w:rsidRDefault="00E54C92">
      <w:pPr>
        <w:pStyle w:val="FootnoteText"/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>КУРТАШКИНСКОГО  СЕЛЬСКОГО  ПОСЕЛЕНИЯ</w:t>
      </w:r>
    </w:p>
    <w:p w:rsidR="00E54C92" w:rsidRDefault="00E54C92">
      <w:pPr>
        <w:pStyle w:val="FootnoteText"/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>АТЮРЬЕВСКОГО  МУНИЦИПАЛЬНОГО  РАЙОНА</w:t>
      </w:r>
    </w:p>
    <w:p w:rsidR="00E54C92" w:rsidRDefault="00E54C92">
      <w:pPr>
        <w:jc w:val="center"/>
        <w:rPr>
          <w:rFonts w:cs="Times New Roman"/>
          <w:b/>
          <w:bCs/>
          <w:sz w:val="28"/>
          <w:szCs w:val="28"/>
        </w:rPr>
      </w:pPr>
    </w:p>
    <w:p w:rsidR="00E54C92" w:rsidRDefault="00E54C92">
      <w:pPr>
        <w:pStyle w:val="Heading2"/>
        <w:rPr>
          <w:rFonts w:cs="Times New Roman"/>
          <w:lang w:eastAsia="en-US"/>
        </w:rPr>
      </w:pPr>
      <w:r>
        <w:rPr>
          <w:rFonts w:cs="Times New Roman"/>
        </w:rPr>
        <w:t>РЕШЕНИЕ</w:t>
      </w:r>
    </w:p>
    <w:p w:rsidR="00E54C92" w:rsidRDefault="00E54C92">
      <w:pPr>
        <w:pStyle w:val="FootnoteText"/>
        <w:rPr>
          <w:rFonts w:cs="Times New Roman"/>
          <w:sz w:val="28"/>
          <w:szCs w:val="28"/>
          <w:lang w:eastAsia="en-US"/>
        </w:rPr>
      </w:pPr>
    </w:p>
    <w:p w:rsidR="00E54C92" w:rsidRDefault="00E54C92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от  14 февраля  2025 года</w:t>
      </w:r>
      <w:r>
        <w:rPr>
          <w:rFonts w:cs="Times New Roman"/>
          <w:b/>
          <w:bCs/>
          <w:sz w:val="28"/>
          <w:szCs w:val="28"/>
        </w:rPr>
        <w:tab/>
      </w:r>
      <w:r>
        <w:rPr>
          <w:rFonts w:cs="Times New Roman"/>
          <w:b/>
          <w:bCs/>
          <w:sz w:val="28"/>
          <w:szCs w:val="28"/>
        </w:rPr>
        <w:tab/>
      </w:r>
      <w:r>
        <w:rPr>
          <w:rFonts w:cs="Times New Roman"/>
          <w:b/>
          <w:bCs/>
          <w:sz w:val="28"/>
          <w:szCs w:val="28"/>
        </w:rPr>
        <w:tab/>
      </w:r>
      <w:r>
        <w:rPr>
          <w:rFonts w:cs="Times New Roman"/>
          <w:b/>
          <w:bCs/>
          <w:sz w:val="28"/>
          <w:szCs w:val="28"/>
        </w:rPr>
        <w:tab/>
        <w:t xml:space="preserve">                              № 71</w:t>
      </w:r>
    </w:p>
    <w:p w:rsidR="00E54C92" w:rsidRDefault="00E54C92">
      <w:pPr>
        <w:pStyle w:val="FootnoteText"/>
        <w:rPr>
          <w:rFonts w:cs="Times New Roman"/>
          <w:sz w:val="28"/>
          <w:szCs w:val="28"/>
          <w:lang w:eastAsia="en-US"/>
        </w:rPr>
      </w:pPr>
    </w:p>
    <w:p w:rsidR="00E54C92" w:rsidRDefault="00E54C92">
      <w:pPr>
        <w:pStyle w:val="FootnoteText"/>
        <w:jc w:val="left"/>
        <w:rPr>
          <w:rFonts w:cs="Times New Roman"/>
          <w:sz w:val="28"/>
          <w:szCs w:val="28"/>
        </w:rPr>
      </w:pPr>
    </w:p>
    <w:p w:rsidR="00E54C92" w:rsidRDefault="00E54C92">
      <w:pPr>
        <w:pStyle w:val="FootnoteTex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Об утверждении  стоимости услуг, предоставляемых</w:t>
      </w:r>
    </w:p>
    <w:p w:rsidR="00E54C92" w:rsidRDefault="00E54C92">
      <w:pPr>
        <w:pStyle w:val="FootnoteTex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согласно гарантированному перечню услуг  по погребению</w:t>
      </w:r>
    </w:p>
    <w:p w:rsidR="00E54C92" w:rsidRDefault="00E54C92">
      <w:pPr>
        <w:pStyle w:val="FootnoteTex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на территории Курташкинского сельского поселения</w:t>
      </w:r>
    </w:p>
    <w:p w:rsidR="00E54C92" w:rsidRDefault="00E54C92">
      <w:pPr>
        <w:pStyle w:val="FootnoteTex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Атюрьевского муниципального района Республики </w:t>
      </w:r>
    </w:p>
    <w:p w:rsidR="00E54C92" w:rsidRDefault="00E54C92">
      <w:pPr>
        <w:pStyle w:val="FootnoteTex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Мордовия на 2025 год.</w:t>
      </w:r>
    </w:p>
    <w:p w:rsidR="00E54C92" w:rsidRDefault="00E54C92">
      <w:pPr>
        <w:pStyle w:val="FootnoteText"/>
        <w:jc w:val="left"/>
        <w:rPr>
          <w:rFonts w:cs="Times New Roman"/>
          <w:sz w:val="28"/>
          <w:szCs w:val="28"/>
        </w:rPr>
      </w:pPr>
    </w:p>
    <w:p w:rsidR="00E54C92" w:rsidRDefault="00E54C92">
      <w:pPr>
        <w:autoSpaceDE w:val="0"/>
        <w:autoSpaceDN w:val="0"/>
        <w:adjustRightInd w:val="0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Руководствуясь пунктом 1 статьи 9 Федерального закона от 12 января 1996 года №8-ФЗ «О погребении и похоронном деле», в соответствии с пунктом 22 части 1 статьи 14 Федерального закона от 06.10.2003  №131-ФЗ «Об общих принципах организации местного самоуправления в Российской Федерации», постановлением Правительства Российской Федерации от 23 января 2025 года №33 «Об утверждении коэффициента индексации выплат, пособий и компенсаций в 2025 году», </w:t>
      </w:r>
      <w:bookmarkStart w:id="0" w:name="_GoBack"/>
      <w:bookmarkEnd w:id="0"/>
      <w:r>
        <w:rPr>
          <w:rFonts w:cs="Times New Roman"/>
          <w:sz w:val="28"/>
          <w:szCs w:val="28"/>
        </w:rPr>
        <w:t xml:space="preserve">по согласованию с Государственным комитетом по тарифам Республики Мордовия от 04 февраля 2025 года </w:t>
      </w:r>
    </w:p>
    <w:p w:rsidR="00E54C92" w:rsidRDefault="00E54C92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№10-111, Совет депутатов Курташкинского сельского поселения </w:t>
      </w:r>
      <w:r>
        <w:rPr>
          <w:rFonts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cs="Times New Roman"/>
          <w:b/>
          <w:bCs/>
          <w:sz w:val="28"/>
          <w:szCs w:val="28"/>
        </w:rPr>
        <w:t>решил</w:t>
      </w:r>
      <w:r>
        <w:rPr>
          <w:rFonts w:cs="Times New Roman"/>
          <w:sz w:val="28"/>
          <w:szCs w:val="28"/>
        </w:rPr>
        <w:t>:</w:t>
      </w:r>
    </w:p>
    <w:p w:rsidR="00E54C92" w:rsidRDefault="00E54C92">
      <w:pPr>
        <w:pStyle w:val="BodyText2"/>
        <w:jc w:val="both"/>
      </w:pPr>
      <w:r>
        <w:t xml:space="preserve">   1.Установить стоимость услуг, предоставляемых согласно гарантированному  перечню по погребению в размере 9165 рублей 37 копеек, согласно приложению.</w:t>
      </w:r>
    </w:p>
    <w:p w:rsidR="00E54C92" w:rsidRDefault="00E54C92">
      <w:pPr>
        <w:pStyle w:val="FootnoteText"/>
        <w:rPr>
          <w:rFonts w:cs="Times New Roman"/>
          <w:sz w:val="28"/>
          <w:szCs w:val="28"/>
        </w:rPr>
      </w:pPr>
      <w:r>
        <w:rPr>
          <w:rFonts w:cs="Times New Roman"/>
        </w:rPr>
        <w:t xml:space="preserve">      </w:t>
      </w:r>
      <w:r>
        <w:rPr>
          <w:rFonts w:cs="Times New Roman"/>
          <w:sz w:val="28"/>
          <w:szCs w:val="28"/>
        </w:rPr>
        <w:t>2. Признать утратившим силу решение Совета депутатов Курташкинского сельского поселения Атюрьевского муниципального района Республики Мордовия  от 01 марта 2024 года №53 «Об утверждении стоимости услуг, предоставляемых согласно гарантированному перечню услуг по погребению на территории Курташкинского сельского поселения Атюрьевского муниципального района Республики Мордовия на 2024 год».</w:t>
      </w:r>
    </w:p>
    <w:p w:rsidR="00E54C92" w:rsidRDefault="00E54C92">
      <w:pPr>
        <w:pStyle w:val="FootnoteText"/>
        <w:rPr>
          <w:rFonts w:cs="Times New Roman"/>
          <w:sz w:val="28"/>
          <w:szCs w:val="28"/>
        </w:rPr>
      </w:pPr>
      <w:bookmarkStart w:id="1" w:name="_Hlk94786488"/>
      <w:r>
        <w:rPr>
          <w:rFonts w:cs="Times New Roman"/>
          <w:sz w:val="28"/>
          <w:szCs w:val="28"/>
        </w:rPr>
        <w:t xml:space="preserve">      3.  Настоящее решение вступает в силу после  его официального опубликования и распространяет  свое действие на правоотношения, возникшие с 1 февраля 2025 года.</w:t>
      </w:r>
    </w:p>
    <w:bookmarkEnd w:id="1"/>
    <w:p w:rsidR="00E54C92" w:rsidRDefault="00E54C92">
      <w:pPr>
        <w:pStyle w:val="FootnoteText"/>
        <w:rPr>
          <w:rFonts w:cs="Times New Roman"/>
          <w:sz w:val="28"/>
          <w:szCs w:val="28"/>
        </w:rPr>
      </w:pPr>
    </w:p>
    <w:p w:rsidR="00E54C92" w:rsidRDefault="00E54C92">
      <w:pPr>
        <w:autoSpaceDE w:val="0"/>
        <w:autoSpaceDN w:val="0"/>
        <w:adjustRightInd w:val="0"/>
        <w:ind w:left="5103"/>
        <w:rPr>
          <w:rFonts w:cs="Times New Roman"/>
          <w:sz w:val="28"/>
          <w:szCs w:val="28"/>
        </w:rPr>
      </w:pPr>
    </w:p>
    <w:p w:rsidR="00E54C92" w:rsidRDefault="00E54C92">
      <w:pPr>
        <w:pStyle w:val="FootnoteText"/>
        <w:rPr>
          <w:rFonts w:cs="Times New Roman"/>
          <w:sz w:val="28"/>
          <w:szCs w:val="28"/>
        </w:rPr>
      </w:pPr>
    </w:p>
    <w:p w:rsidR="00E54C92" w:rsidRDefault="00E54C92">
      <w:pPr>
        <w:pStyle w:val="FootnoteText"/>
        <w:jc w:val="left"/>
        <w:rPr>
          <w:rFonts w:cs="Times New Roman"/>
          <w:sz w:val="28"/>
          <w:szCs w:val="28"/>
        </w:rPr>
      </w:pPr>
    </w:p>
    <w:p w:rsidR="00E54C92" w:rsidRDefault="00E54C92">
      <w:pPr>
        <w:pStyle w:val="FootnoteText"/>
        <w:jc w:val="lef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И.о.Председателя Совета депутатов </w:t>
      </w:r>
    </w:p>
    <w:p w:rsidR="00E54C92" w:rsidRDefault="00E54C92">
      <w:pPr>
        <w:pStyle w:val="FootnoteText"/>
        <w:jc w:val="lef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Курташкинского сельского поселения                                 Е.П.Алёшкина                                                                    </w:t>
      </w:r>
    </w:p>
    <w:p w:rsidR="00E54C92" w:rsidRDefault="00E54C92">
      <w:pPr>
        <w:pStyle w:val="FootnoteText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   </w:t>
      </w:r>
    </w:p>
    <w:p w:rsidR="00E54C92" w:rsidRDefault="00E54C92">
      <w:pPr>
        <w:pStyle w:val="FootnoteText"/>
        <w:rPr>
          <w:rFonts w:cs="Times New Roman"/>
          <w:sz w:val="22"/>
          <w:szCs w:val="22"/>
        </w:rPr>
      </w:pPr>
    </w:p>
    <w:p w:rsidR="00E54C92" w:rsidRDefault="00E54C92">
      <w:pPr>
        <w:pStyle w:val="FootnoteTex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                             </w:t>
      </w:r>
    </w:p>
    <w:p w:rsidR="00E54C92" w:rsidRDefault="00E54C92">
      <w:pPr>
        <w:pStyle w:val="FootnoteTex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                              Приложение к</w:t>
      </w:r>
    </w:p>
    <w:p w:rsidR="00E54C92" w:rsidRDefault="00E54C92">
      <w:pPr>
        <w:pStyle w:val="FootnoteText"/>
        <w:jc w:val="righ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решению Совета депутатов</w:t>
      </w:r>
    </w:p>
    <w:p w:rsidR="00E54C92" w:rsidRDefault="00E54C92">
      <w:pPr>
        <w:pStyle w:val="FootnoteText"/>
        <w:jc w:val="righ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Курташкинского сельского поселения </w:t>
      </w:r>
    </w:p>
    <w:p w:rsidR="00E54C92" w:rsidRDefault="00E54C92">
      <w:pPr>
        <w:pStyle w:val="FootnoteText"/>
        <w:jc w:val="righ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     от 14.02.2025 г. № 71  </w:t>
      </w:r>
    </w:p>
    <w:p w:rsidR="00E54C92" w:rsidRDefault="00E54C92">
      <w:pPr>
        <w:pStyle w:val="FootnoteText"/>
        <w:rPr>
          <w:rFonts w:cs="Times New Roman"/>
          <w:sz w:val="28"/>
          <w:szCs w:val="28"/>
        </w:rPr>
      </w:pPr>
    </w:p>
    <w:p w:rsidR="00E54C92" w:rsidRDefault="00E54C92">
      <w:pPr>
        <w:pStyle w:val="FootnoteText"/>
        <w:rPr>
          <w:rFonts w:cs="Times New Roman"/>
          <w:sz w:val="28"/>
          <w:szCs w:val="28"/>
        </w:rPr>
      </w:pPr>
    </w:p>
    <w:p w:rsidR="00E54C92" w:rsidRDefault="00E54C92">
      <w:pPr>
        <w:pStyle w:val="FootnoteText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Стоимость услуг, предоставляемых по гарантированному перечню</w:t>
      </w:r>
    </w:p>
    <w:p w:rsidR="00E54C92" w:rsidRDefault="00E54C92">
      <w:pPr>
        <w:pStyle w:val="FootnoteText"/>
        <w:jc w:val="center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услуг по погребению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127"/>
        <w:gridCol w:w="3827"/>
        <w:gridCol w:w="1701"/>
        <w:gridCol w:w="1241"/>
      </w:tblGrid>
      <w:tr w:rsidR="00E54C92">
        <w:tc>
          <w:tcPr>
            <w:tcW w:w="675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№ п/п</w:t>
            </w:r>
          </w:p>
        </w:tc>
        <w:tc>
          <w:tcPr>
            <w:tcW w:w="2127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827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701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241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Стоимость (руб.)</w:t>
            </w:r>
          </w:p>
        </w:tc>
      </w:tr>
      <w:tr w:rsidR="00E54C92">
        <w:tc>
          <w:tcPr>
            <w:tcW w:w="675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241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E54C92">
        <w:tc>
          <w:tcPr>
            <w:tcW w:w="675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2127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827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701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оформление</w:t>
            </w:r>
          </w:p>
        </w:tc>
        <w:tc>
          <w:tcPr>
            <w:tcW w:w="1241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500,00</w:t>
            </w:r>
          </w:p>
        </w:tc>
      </w:tr>
      <w:tr w:rsidR="00E54C92">
        <w:tc>
          <w:tcPr>
            <w:tcW w:w="675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</w:t>
            </w:r>
          </w:p>
        </w:tc>
        <w:tc>
          <w:tcPr>
            <w:tcW w:w="2127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27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услуга</w:t>
            </w:r>
          </w:p>
        </w:tc>
        <w:tc>
          <w:tcPr>
            <w:tcW w:w="1241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4246,06</w:t>
            </w:r>
          </w:p>
        </w:tc>
      </w:tr>
      <w:tr w:rsidR="00E54C92">
        <w:tc>
          <w:tcPr>
            <w:tcW w:w="675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 том числе:</w:t>
            </w:r>
          </w:p>
        </w:tc>
        <w:tc>
          <w:tcPr>
            <w:tcW w:w="6769" w:type="dxa"/>
            <w:gridSpan w:val="3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E54C92">
        <w:tc>
          <w:tcPr>
            <w:tcW w:w="675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2.1.</w:t>
            </w:r>
          </w:p>
        </w:tc>
        <w:tc>
          <w:tcPr>
            <w:tcW w:w="2127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Предоставление гроба</w:t>
            </w:r>
          </w:p>
        </w:tc>
        <w:tc>
          <w:tcPr>
            <w:tcW w:w="3827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гроб стандартный, из натуральных пиломатериалов толщиной 25-32 мм, обитый снаружи и внутри хлопчатобумажной тканью, с ножками (размер 2,0 х 0,7 х 0,7 м)</w:t>
            </w:r>
          </w:p>
        </w:tc>
        <w:tc>
          <w:tcPr>
            <w:tcW w:w="1701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гроб</w:t>
            </w:r>
          </w:p>
        </w:tc>
        <w:tc>
          <w:tcPr>
            <w:tcW w:w="1241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E54C92">
        <w:tc>
          <w:tcPr>
            <w:tcW w:w="675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2.2.</w:t>
            </w:r>
          </w:p>
        </w:tc>
        <w:tc>
          <w:tcPr>
            <w:tcW w:w="2127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827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 В стоимость доставки гроба  и других предметов, необходимых для  погребения, входит их доставка из салона-магазина в место нахождения тела  (останков) умершего на расстояние до      км с учетом холостого пробега</w:t>
            </w:r>
          </w:p>
        </w:tc>
        <w:tc>
          <w:tcPr>
            <w:tcW w:w="1701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доставка (перевозка)</w:t>
            </w:r>
          </w:p>
        </w:tc>
        <w:tc>
          <w:tcPr>
            <w:tcW w:w="1241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E54C92">
        <w:tc>
          <w:tcPr>
            <w:tcW w:w="675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</w:t>
            </w:r>
          </w:p>
        </w:tc>
        <w:tc>
          <w:tcPr>
            <w:tcW w:w="2127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Перевозка тела (останков) умершего на кладбище</w:t>
            </w:r>
          </w:p>
        </w:tc>
        <w:tc>
          <w:tcPr>
            <w:tcW w:w="3827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 нахождения тела (останков) умершего до кладбища на расстояние до     км с учетом холостого пробега</w:t>
            </w:r>
          </w:p>
        </w:tc>
        <w:tc>
          <w:tcPr>
            <w:tcW w:w="1701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перевозка</w:t>
            </w:r>
          </w:p>
        </w:tc>
        <w:tc>
          <w:tcPr>
            <w:tcW w:w="1241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1873,80</w:t>
            </w:r>
          </w:p>
        </w:tc>
      </w:tr>
      <w:tr w:rsidR="00E54C92">
        <w:tc>
          <w:tcPr>
            <w:tcW w:w="675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</w:t>
            </w:r>
          </w:p>
        </w:tc>
        <w:tc>
          <w:tcPr>
            <w:tcW w:w="2127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827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погребение</w:t>
            </w:r>
          </w:p>
        </w:tc>
        <w:tc>
          <w:tcPr>
            <w:tcW w:w="1241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2545,51</w:t>
            </w:r>
          </w:p>
        </w:tc>
      </w:tr>
      <w:tr w:rsidR="00E54C92">
        <w:tc>
          <w:tcPr>
            <w:tcW w:w="675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 том числе:</w:t>
            </w:r>
          </w:p>
        </w:tc>
        <w:tc>
          <w:tcPr>
            <w:tcW w:w="6769" w:type="dxa"/>
            <w:gridSpan w:val="3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E54C92">
        <w:tc>
          <w:tcPr>
            <w:tcW w:w="675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4.1.</w:t>
            </w:r>
          </w:p>
        </w:tc>
        <w:tc>
          <w:tcPr>
            <w:tcW w:w="2127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Рытье стандартной могилы</w:t>
            </w:r>
          </w:p>
        </w:tc>
        <w:tc>
          <w:tcPr>
            <w:tcW w:w="3827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х 1,0 х 1,5 м)</w:t>
            </w:r>
          </w:p>
        </w:tc>
        <w:tc>
          <w:tcPr>
            <w:tcW w:w="1701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могила</w:t>
            </w:r>
          </w:p>
        </w:tc>
        <w:tc>
          <w:tcPr>
            <w:tcW w:w="1241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E54C92">
        <w:tc>
          <w:tcPr>
            <w:tcW w:w="675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4.2.</w:t>
            </w:r>
          </w:p>
        </w:tc>
        <w:tc>
          <w:tcPr>
            <w:tcW w:w="2127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Захоронение</w:t>
            </w:r>
          </w:p>
        </w:tc>
        <w:tc>
          <w:tcPr>
            <w:tcW w:w="3827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Опускание гроба 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701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погребение</w:t>
            </w:r>
          </w:p>
        </w:tc>
        <w:tc>
          <w:tcPr>
            <w:tcW w:w="1241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E54C92">
        <w:tc>
          <w:tcPr>
            <w:tcW w:w="6629" w:type="dxa"/>
            <w:gridSpan w:val="3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701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погребение</w:t>
            </w:r>
          </w:p>
        </w:tc>
        <w:tc>
          <w:tcPr>
            <w:tcW w:w="1241" w:type="dxa"/>
          </w:tcPr>
          <w:p w:rsidR="00E54C92" w:rsidRDefault="00E54C92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9165,37</w:t>
            </w:r>
          </w:p>
        </w:tc>
      </w:tr>
    </w:tbl>
    <w:p w:rsidR="00E54C92" w:rsidRDefault="00E54C92">
      <w:pPr>
        <w:pStyle w:val="FootnoteText"/>
        <w:rPr>
          <w:rFonts w:cs="Times New Roman"/>
          <w:sz w:val="24"/>
          <w:szCs w:val="24"/>
        </w:rPr>
      </w:pPr>
    </w:p>
    <w:p w:rsidR="00E54C92" w:rsidRDefault="00E54C92">
      <w:pPr>
        <w:pStyle w:val="FootnoteText"/>
        <w:rPr>
          <w:rFonts w:cs="Times New Roman"/>
        </w:rPr>
      </w:pPr>
    </w:p>
    <w:p w:rsidR="00E54C92" w:rsidRDefault="00E54C92">
      <w:pPr>
        <w:pStyle w:val="FootnoteText"/>
        <w:rPr>
          <w:rFonts w:cs="Times New Roman"/>
        </w:rPr>
      </w:pPr>
    </w:p>
    <w:p w:rsidR="00E54C92" w:rsidRDefault="00E54C92">
      <w:pPr>
        <w:pStyle w:val="FootnoteText"/>
        <w:jc w:val="right"/>
        <w:rPr>
          <w:rFonts w:cs="Times New Roman"/>
        </w:rPr>
      </w:pPr>
    </w:p>
    <w:sectPr w:rsidR="00E54C92" w:rsidSect="00E54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7F2CEE"/>
    <w:multiLevelType w:val="hybridMultilevel"/>
    <w:tmpl w:val="78CA3FEC"/>
    <w:lvl w:ilvl="0" w:tplc="D3DE9BB2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4C92"/>
    <w:rsid w:val="00E54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FootnoteText"/>
    <w:qFormat/>
    <w:pPr>
      <w:jc w:val="both"/>
    </w:pPr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right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center"/>
      <w:outlineLvl w:val="1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smallCaps/>
      <w:snapToGrid w:val="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4C9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FootnoteText">
    <w:name w:val="footnote text"/>
    <w:basedOn w:val="Normal"/>
    <w:link w:val="FootnoteTextChar"/>
    <w:uiPriority w:val="99"/>
  </w:style>
  <w:style w:type="character" w:customStyle="1" w:styleId="FootnoteTextChar">
    <w:name w:val="Footnote Text Char"/>
    <w:basedOn w:val="DefaultParagraphFont"/>
    <w:link w:val="FootnoteText"/>
    <w:uiPriority w:val="99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i/>
      <w:iCs/>
      <w:smallCap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i/>
      <w:iCs/>
      <w:smallCaps/>
      <w:snapToGrid w:val="0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pPr>
      <w:pBdr>
        <w:bottom w:val="single" w:sz="12" w:space="1" w:color="auto"/>
      </w:pBdr>
      <w:jc w:val="center"/>
    </w:pPr>
    <w:rPr>
      <w:rFonts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snapToGrid w:val="0"/>
      <w:sz w:val="20"/>
      <w:szCs w:val="20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rFonts w:cs="Times New Roman"/>
      <w:b/>
      <w:bCs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smallCaps/>
      <w:snapToGrid w:val="0"/>
      <w:kern w:val="28"/>
      <w:sz w:val="32"/>
      <w:szCs w:val="32"/>
    </w:rPr>
  </w:style>
  <w:style w:type="paragraph" w:styleId="BodyText2">
    <w:name w:val="Body Text 2"/>
    <w:basedOn w:val="Normal"/>
    <w:link w:val="BodyText2Char"/>
    <w:uiPriority w:val="99"/>
    <w:pPr>
      <w:autoSpaceDE w:val="0"/>
      <w:autoSpaceDN w:val="0"/>
      <w:adjustRightInd w:val="0"/>
      <w:jc w:val="left"/>
    </w:pPr>
    <w:rPr>
      <w:rFonts w:cs="Times New Roman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312</TotalTime>
  <Pages>3</Pages>
  <Words>734</Words>
  <Characters>4189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1</cp:lastModifiedBy>
  <cp:revision>15</cp:revision>
  <cp:lastPrinted>2023-02-17T13:38:00Z</cp:lastPrinted>
  <dcterms:created xsi:type="dcterms:W3CDTF">2023-05-31T13:44:00Z</dcterms:created>
  <dcterms:modified xsi:type="dcterms:W3CDTF">2025-02-17T07:40:00Z</dcterms:modified>
</cp:coreProperties>
</file>