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72A" w:rsidRPr="006652A2" w:rsidRDefault="00D0272A" w:rsidP="00D027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aps/>
          <w:color w:val="FF0000"/>
          <w:sz w:val="28"/>
          <w:szCs w:val="28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caps/>
          <w:color w:val="FF0000"/>
          <w:sz w:val="28"/>
          <w:szCs w:val="28"/>
          <w:lang w:eastAsia="ru-RU"/>
        </w:rPr>
        <w:t>ПРОЕКТ</w:t>
      </w:r>
    </w:p>
    <w:p w:rsidR="00D0272A" w:rsidRPr="006652A2" w:rsidRDefault="00D0272A" w:rsidP="00D02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proofErr w:type="spellStart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НОВОЧАДОВСКОГО</w:t>
      </w:r>
      <w:proofErr w:type="spellEnd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СЕЛЬСКОГО ПОСЕЛЕНИЯ </w:t>
      </w:r>
      <w:proofErr w:type="spellStart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АТЮРЬЕВСКОГО</w:t>
      </w:r>
      <w:proofErr w:type="spellEnd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МУНИЦИПАЛЬНОГО РАЙОНА</w:t>
      </w:r>
    </w:p>
    <w:p w:rsidR="00D0272A" w:rsidRPr="006652A2" w:rsidRDefault="00D0272A" w:rsidP="00D0272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Республики мордовиЯ</w:t>
      </w:r>
    </w:p>
    <w:p w:rsidR="00D0272A" w:rsidRPr="006652A2" w:rsidRDefault="00D0272A" w:rsidP="00D0272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D0272A" w:rsidRPr="006652A2" w:rsidRDefault="00D0272A" w:rsidP="00D0272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D0272A" w:rsidRPr="006652A2" w:rsidRDefault="00D0272A" w:rsidP="00D027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D0272A" w:rsidRPr="006652A2" w:rsidRDefault="00D0272A" w:rsidP="00D027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D0272A" w:rsidRPr="006652A2" w:rsidTr="00A354C0">
        <w:tc>
          <w:tcPr>
            <w:tcW w:w="5032" w:type="dxa"/>
          </w:tcPr>
          <w:p w:rsidR="00D0272A" w:rsidRPr="006652A2" w:rsidRDefault="00D0272A" w:rsidP="00A35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«__</w:t>
            </w:r>
            <w:r w:rsidRPr="006652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______ 2024</w:t>
            </w:r>
            <w:r w:rsidRPr="006652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5033" w:type="dxa"/>
          </w:tcPr>
          <w:p w:rsidR="00D0272A" w:rsidRPr="006652A2" w:rsidRDefault="00D0272A" w:rsidP="00A35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652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№ __</w:t>
            </w:r>
          </w:p>
        </w:tc>
      </w:tr>
    </w:tbl>
    <w:p w:rsidR="00D0272A" w:rsidRPr="006652A2" w:rsidRDefault="00D0272A" w:rsidP="00D0272A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0272A" w:rsidRPr="00D0272A" w:rsidRDefault="00D0272A" w:rsidP="00D0272A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652A2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proofErr w:type="spellStart"/>
      <w:r w:rsidRPr="006652A2">
        <w:rPr>
          <w:rFonts w:ascii="Times New Roman" w:eastAsia="Times New Roman" w:hAnsi="Times New Roman" w:cs="Times New Roman"/>
          <w:sz w:val="26"/>
          <w:szCs w:val="26"/>
        </w:rPr>
        <w:t>Новочадово</w:t>
      </w:r>
      <w:proofErr w:type="spellEnd"/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  <w:lang w:eastAsia="zh-CN"/>
        </w:rPr>
      </w:pPr>
      <w:r w:rsidRPr="00D027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 УТВЕРЖДЕНИИ ОСНОВНЫХ НАПРАВЛЕНИЯХ БЮДЖЕТНОЙ И НАЛОГОВОЙ ПОЛИТИКИ </w:t>
      </w:r>
      <w:proofErr w:type="spellStart"/>
      <w:r w:rsidRPr="00EC32EF">
        <w:rPr>
          <w:rFonts w:ascii="Times New Roman" w:eastAsia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EC32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027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2025 ГОД И ПЛАНОВЫЙ ПЕРИОД 2026 И 2027 ГОДОВ</w:t>
      </w: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zh-CN"/>
        </w:rPr>
      </w:pP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zh-CN"/>
        </w:rPr>
      </w:pP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zh-CN"/>
        </w:rPr>
      </w:pPr>
    </w:p>
    <w:p w:rsidR="00D0272A" w:rsidRPr="00D0272A" w:rsidRDefault="00D0272A" w:rsidP="00D0272A">
      <w:pPr>
        <w:widowControl w:val="0"/>
        <w:suppressAutoHyphens/>
        <w:autoSpaceDE w:val="0"/>
        <w:spacing w:after="0" w:line="276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соответствии со статьей 172 Бюджетного кодекса Российской Федерации, администрация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района, ПОСТАНОВЛЯЕТ: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zh-CN"/>
        </w:rPr>
      </w:pP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76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 Утвердить основные направления бюджетной и налоговой политики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на 2025 год и на плановый период 2026 и 2027 годов», согласно приложения.</w:t>
      </w: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76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2. Настоящее постановление вступает в силу после официального опубликования.</w:t>
      </w: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</w:r>
    </w:p>
    <w:p w:rsidR="00D0272A" w:rsidRPr="00D0272A" w:rsidRDefault="00D0272A" w:rsidP="00D0272A">
      <w:pPr>
        <w:tabs>
          <w:tab w:val="left" w:pos="6630"/>
        </w:tabs>
        <w:suppressAutoHyphens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0272A">
        <w:rPr>
          <w:rFonts w:ascii="Times New Roman" w:eastAsia="Calibri" w:hAnsi="Times New Roman" w:cs="Times New Roman"/>
          <w:sz w:val="24"/>
          <w:szCs w:val="24"/>
        </w:rPr>
        <w:t>И.о</w:t>
      </w:r>
      <w:proofErr w:type="spellEnd"/>
      <w:r w:rsidRPr="00D0272A">
        <w:rPr>
          <w:rFonts w:ascii="Times New Roman" w:eastAsia="Calibri" w:hAnsi="Times New Roman" w:cs="Times New Roman"/>
          <w:sz w:val="24"/>
          <w:szCs w:val="24"/>
        </w:rPr>
        <w:t xml:space="preserve">. главы </w:t>
      </w:r>
      <w:proofErr w:type="spellStart"/>
      <w:r w:rsidRPr="00D0272A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D027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0272A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D0272A">
        <w:rPr>
          <w:rFonts w:ascii="Times New Roman" w:eastAsia="Calibri" w:hAnsi="Times New Roman" w:cs="Times New Roman"/>
          <w:sz w:val="24"/>
          <w:szCs w:val="24"/>
        </w:rPr>
        <w:t>Н.С.Русяйкина</w:t>
      </w:r>
      <w:proofErr w:type="spellEnd"/>
    </w:p>
    <w:p w:rsidR="00D0272A" w:rsidRPr="00D0272A" w:rsidRDefault="00D0272A" w:rsidP="00D0272A">
      <w:pPr>
        <w:suppressAutoHyphens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0272A">
        <w:rPr>
          <w:rFonts w:ascii="Times New Roman" w:eastAsia="Calibri" w:hAnsi="Times New Roman" w:cs="Times New Roman"/>
          <w:sz w:val="24"/>
          <w:szCs w:val="24"/>
        </w:rPr>
        <w:t xml:space="preserve">сельского поселения: </w:t>
      </w: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C32EF" w:rsidRDefault="00EC32EF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C32EF" w:rsidRDefault="00EC32EF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C32EF" w:rsidRPr="00D0272A" w:rsidRDefault="00EC32EF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jc w:val="right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Приложение</w:t>
      </w: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left="5529"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к постановлению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от          2024 № </w:t>
      </w:r>
    </w:p>
    <w:p w:rsidR="00D0272A" w:rsidRPr="00D0272A" w:rsidRDefault="00D0272A" w:rsidP="00D0272A">
      <w:pPr>
        <w:widowControl w:val="0"/>
        <w:shd w:val="clear" w:color="auto" w:fill="FFFFFF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ind w:firstLine="720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zh-CN"/>
        </w:rPr>
      </w:pPr>
      <w:bookmarkStart w:id="0" w:name="sub_1000"/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Основные направления</w:t>
      </w: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br/>
        <w:t xml:space="preserve">бюджетной и налоговой политики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муниципального района Республики Мордовия на 2025 год и на плановый период 2026 и 2027 годов</w:t>
      </w: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br/>
      </w:r>
    </w:p>
    <w:bookmarkEnd w:id="0"/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на 2025 год и на плановый период 2026 и 2027 годов определяют условия и подходы к формированию проекта бюджета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на 2025 год и на плановый период 2026 и 2027 годов, а также приоритеты развития бюджетной системы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в среднесрочной перспективе.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ind w:firstLine="720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zh-CN"/>
        </w:rPr>
      </w:pPr>
      <w:bookmarkStart w:id="1" w:name="sub_1"/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Основные цели</w:t>
      </w: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br/>
        <w:t xml:space="preserve">и задачи бюджетной и налоговой политики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муниципального района Республики Мордовия на 2025 год и на плановый период 2026 и 2027 годов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Основными целями бюджетной и налоговой политики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</w:t>
      </w:r>
      <w:r w:rsidR="00AF5B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Республики </w:t>
      </w:r>
      <w:proofErr w:type="gramStart"/>
      <w:r w:rsidR="00AF5B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Мордовия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</w:t>
      </w:r>
      <w:proofErr w:type="gram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далее </w:t>
      </w:r>
      <w:r w:rsidR="00BC6FE1">
        <w:rPr>
          <w:rFonts w:ascii="Times New Roman" w:eastAsia="Times New Roman" w:hAnsi="Times New Roman" w:cs="Times New Roman"/>
          <w:sz w:val="24"/>
          <w:szCs w:val="24"/>
          <w:lang w:eastAsia="zh-CN"/>
        </w:rPr>
        <w:t>– сельское поселение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Основные направления бюджетной и основные направления налоговой политики муниципального района разработаны в рамках подготовки проекта бюджета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на очередной финансовый год и плановый период.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Бюджетная и налоговая политика на 2025-2027 годы сформирована исходя из задач по обеспечению развития и экономического роста сельского поселения в соответствии c: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основными направлениями бюджетной политики на 2025 и плановый период 2026-2027 годов;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требованиями </w:t>
      </w:r>
      <w:hyperlink r:id="rId7" w:anchor="/document/12112604/entry/0" w:history="1">
        <w:r w:rsidRPr="00D0272A">
          <w:rPr>
            <w:rFonts w:ascii="Times New Roman" w:eastAsia="Times New Roman" w:hAnsi="Times New Roman" w:cs="Times New Roman"/>
            <w:sz w:val="24"/>
            <w:szCs w:val="24"/>
            <w:lang w:eastAsia="zh-CN"/>
          </w:rPr>
          <w:t>Бюджетного кодекса</w:t>
        </w:r>
      </w:hyperlink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Российской Федерации.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Основные направления налоговой политики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В период 2025-2027 годов будет продолжена реализация целей и задач, предусмотренных в предыдущие периоды.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Основными направлениями налоговой политики сельского поселения на 2025-2027 годы остаются создание благоприятных условий для устойчивого развития экономики 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Налоговая политика муниципального района реализуется посредством: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применения на территории сельского поселения системы налогообложения в виде земельного налога и налога на имущество физических лиц;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отмена неэффективных и невостребованных налоговых льгот по местным налогам;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проведение мероприятий по выявлению юридических и физических лиц, осуществляющих деятельность на территории сельского поселения без постановки на налоговый учет и уплаты налогов;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продолжение работы с организациями и предпринимателями имеющие задолженность по налоговым и неналоговым доходам в бюджет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осуществление мероприятий по легализации "теневой" заработной платы в сельском поселении, а также по предотвращению уклонения от уплаты налогов и других платежей в бюджеты всех уровней.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Основные направления бюджетной политики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Определить основными направлениями бюджетной политики муниципального района на 2025 год и на плановый период 2026 и 2027 годов: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обеспечение долгосрочной сбалансированности и финансовой устойчивости бюджетной системы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bookmarkStart w:id="2" w:name="_GoBack"/>
      <w:bookmarkEnd w:id="2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софинансирования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. Расходы сельского поселения в рамках данного направления считаются приоритетными;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повышение прозрачности и открытости бюджетного процесса, предусматривать возможность участия граждан, общественных организаций в формировании бюджета;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эффективное управление и распоряжение собственностью сельского поселения, усиление контроля за эффективным управлением и распоряжением имуществом, находящимся в собственности сельского поселения.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Приоритетами политики расходования бюджетных средств на 2025-2027 годы являются: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обеспечение полноты и своевременности выплаты заработной платы работникам;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обеспечение расходов за счет дорожного фонда, с усилением контроля за качеством работ произведенных за счет средств дорожного фонда;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В период 2025-2027 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Формирование расходов бюджета на 2025-2027 годы ба</w:t>
      </w:r>
      <w:r w:rsidR="00D8400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зируется на исполнении основных задач,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направленных на повышение эффективности бюджетных расходов сельского поселения, а именно: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1. Использования программных принципов организации деятельности органов местного самоуправления.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программ. В целях достижения поставленной задачи необходимо осуществить следующие мероприятия: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совершенствование процедуры оценки эффективности реализации программы.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2. Повышение эффективности предоставления муниципальных услуг.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Система мониторинга и контроль за исполнением муниципальных заданий позволят: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обеспечить соблюдение качественных и количественных параметров, указанных в муниципальных заданиях;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оценить степень удовлетворенности получателей муниципальных услуг качеством их оказания;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выявить и устранить ошибки и неточности по исполнению муниципального задания;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повысить эффективность использования бюджетных средств.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3. Повышение эффективности распределения бюджетных средств и качества бюджетного планирования.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Необходимо: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продолжить практику трехлетнего бюджетного планирования и утверждения бюджета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Основные задачи в области бюджетной политики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1. Соблюдение принципов сбалансированности.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2025 год и на плановый период 2026 и 2027 годов сельского поселения нацелена на оптимизацию муниципального долга.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Основным направлением бюджетной политики является обеспечение объема муниципального долга сельского поселения в пределах, установленных </w:t>
      </w:r>
      <w:hyperlink r:id="rId8" w:anchor="/document/12112604/entry/20001" w:history="1">
        <w:r w:rsidRPr="00D0272A">
          <w:rPr>
            <w:rFonts w:ascii="Times New Roman" w:eastAsia="Times New Roman" w:hAnsi="Times New Roman" w:cs="Times New Roman"/>
            <w:sz w:val="24"/>
            <w:szCs w:val="24"/>
            <w:lang w:eastAsia="zh-CN"/>
          </w:rPr>
          <w:t>бюджетным законодательством</w:t>
        </w:r>
      </w:hyperlink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Российской Федерации, и в соответствии с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на текущий финансовый год и плановый период. В этих целях необходимо вести постоянную работу по: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мониторингу потребнос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ти бюджета сельского поселения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в кредитных ресурсах;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проведению операций по управлению остатками средств на едином счете по учету средств бюджета сельского поселения, включая привлечение и возврат средств для покрытия временных кассовых разрывов.</w:t>
      </w:r>
    </w:p>
    <w:p w:rsidR="00D0272A" w:rsidRPr="00D0272A" w:rsidRDefault="00D0272A" w:rsidP="00D0272A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2. Совершенствование бюджетного планирования.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Бюджетная политика на 2025 год и на плановый период 2026 и 2027 годов отвечает принципам консервативного бюджетного планирования и направлена на дальнейшее повышение эффективности расходов сельского поселения. Ключевыми требованиями к расходной час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ти бюджета сельского поселения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должны стать бережливость и максимальная отдача.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Основными направлениями бюджетной политики в области расходов бюджета сельского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поселения определены: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Оптимизация структуры расходов бюджета.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Снижение доходной ба</w:t>
      </w:r>
      <w:r w:rsidR="00EC32E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зы бюджета сельского поселения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требует выявления резервов экономии расходов бюджета сельского поселения и определения четких приоритетов использования бюджетных средств.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связи с чем, при планировании бюджетных ассигнований на 2025 год и на плановый период 2026 и 2027 годов следует детально оценить содержание муниципальных программ сельского поселения, соразмерив объемы их финансового обеспечения с реальными возможностями бюджета сельского поселения.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поселения.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целях интеграции процессов формирования бюджета и муниципальных программ необходимо обеспечить одновременное представление в Совет депутатов </w:t>
      </w:r>
      <w:proofErr w:type="spellStart"/>
      <w:r w:rsidR="00EC32EF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="00EC32E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</w:t>
      </w:r>
      <w:r w:rsidRPr="00D0272A">
        <w:rPr>
          <w:rFonts w:ascii="Times New Roman" w:eastAsia="Times New Roman" w:hAnsi="Times New Roman" w:cs="Times New Roman"/>
          <w:color w:val="22272F"/>
          <w:sz w:val="24"/>
          <w:szCs w:val="24"/>
          <w:lang w:eastAsia="zh-CN"/>
        </w:rPr>
        <w:t xml:space="preserve">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района проекта бюджета сельского поселения на очередной финансовый год и плановый период и паспорта муниципальных программ.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3. Повышение результативности бюджетных расходов.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С целью применения в бюджетном процессе методов управления, ориентированных на конечный результат и осуществлении бюджетных расходов необходимо продолжить: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повышение доступности и качества муниципальных услуг;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работу по совершенствованию механизмов применения программных принципов организации деятельности органов местного самоуправления;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проводить оценку эффективности программ и инвестиционных проектов реализуемых за счет бюджетных средств.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4. Эффективное расходование бюджетных средств.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проводить инвентаризацию расходных обязательств, в результате которой исключать не эффективные расходные обязательств</w:t>
      </w:r>
      <w:r w:rsidR="00EC32E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а, отменять нормативно-правовые 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акты</w:t>
      </w:r>
      <w:r w:rsidR="00D84001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не обеспеченные финансированием;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эффективно использовать объекты собственности сельского поселения;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D0272A" w:rsidRPr="00D0272A" w:rsidRDefault="00D0272A" w:rsidP="00D0272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zh-CN"/>
        </w:rPr>
      </w:pPr>
      <w:r w:rsidRPr="00D0272A">
        <w:rPr>
          <w:rFonts w:ascii="Times New Roman" w:eastAsia="Times New Roman" w:hAnsi="Times New Roman" w:cs="Times New Roman"/>
          <w:sz w:val="24"/>
          <w:szCs w:val="24"/>
          <w:lang w:eastAsia="zh-CN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  <w:bookmarkEnd w:id="1"/>
    </w:p>
    <w:p w:rsidR="00FE24D4" w:rsidRDefault="00FE24D4"/>
    <w:sectPr w:rsidR="00FE24D4">
      <w:footerReference w:type="default" r:id="rId9"/>
      <w:footerReference w:type="first" r:id="rId10"/>
      <w:pgSz w:w="11906" w:h="16800"/>
      <w:pgMar w:top="1134" w:right="800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2FB" w:rsidRDefault="000D12FB">
      <w:pPr>
        <w:spacing w:after="0" w:line="240" w:lineRule="auto"/>
      </w:pPr>
      <w:r>
        <w:separator/>
      </w:r>
    </w:p>
  </w:endnote>
  <w:endnote w:type="continuationSeparator" w:id="0">
    <w:p w:rsidR="000D12FB" w:rsidRDefault="000D1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E48" w:rsidRDefault="009E0E48">
    <w:pPr>
      <w:rPr>
        <w:rFonts w:ascii="Times New Roman" w:hAnsi="Times New Roman" w:cs="Times New Roman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E48" w:rsidRDefault="009E0E4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2FB" w:rsidRDefault="000D12FB">
      <w:pPr>
        <w:spacing w:after="0" w:line="240" w:lineRule="auto"/>
      </w:pPr>
      <w:r>
        <w:separator/>
      </w:r>
    </w:p>
  </w:footnote>
  <w:footnote w:type="continuationSeparator" w:id="0">
    <w:p w:rsidR="000D12FB" w:rsidRDefault="000D12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72A"/>
    <w:rsid w:val="000D12FB"/>
    <w:rsid w:val="00464115"/>
    <w:rsid w:val="00575400"/>
    <w:rsid w:val="009E0E48"/>
    <w:rsid w:val="00AF5BFB"/>
    <w:rsid w:val="00BC6FE1"/>
    <w:rsid w:val="00D0272A"/>
    <w:rsid w:val="00D84001"/>
    <w:rsid w:val="00EC32EF"/>
    <w:rsid w:val="00FE2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B31B94-79D4-41FA-8E9A-2FC1CCE67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1929</Words>
  <Characters>11000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2024-10-29T07:28:00Z</dcterms:created>
  <dcterms:modified xsi:type="dcterms:W3CDTF">2024-10-31T13:27:00Z</dcterms:modified>
</cp:coreProperties>
</file>