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617" w:rsidRPr="00EB6617" w:rsidRDefault="00EB6617" w:rsidP="00EB6617">
      <w:pPr>
        <w:pStyle w:val="a3"/>
        <w:jc w:val="right"/>
        <w:rPr>
          <w:rFonts w:ascii="Times New Roman" w:hAnsi="Times New Roman" w:cs="Times New Roman"/>
        </w:rPr>
      </w:pPr>
      <w:r w:rsidRPr="00EB6617">
        <w:rPr>
          <w:rFonts w:ascii="Times New Roman" w:hAnsi="Times New Roman" w:cs="Times New Roman"/>
        </w:rPr>
        <w:t xml:space="preserve">Информация в рамках реализации </w:t>
      </w:r>
      <w:r w:rsidRPr="00EB6617">
        <w:rPr>
          <w:rFonts w:ascii="Times New Roman" w:hAnsi="Times New Roman" w:cs="Times New Roman"/>
        </w:rPr>
        <w:t>План</w:t>
      </w:r>
      <w:r w:rsidRPr="00EB6617">
        <w:rPr>
          <w:rFonts w:ascii="Times New Roman" w:hAnsi="Times New Roman" w:cs="Times New Roman"/>
        </w:rPr>
        <w:t>а</w:t>
      </w:r>
      <w:r w:rsidRPr="00EB6617">
        <w:rPr>
          <w:rFonts w:ascii="Times New Roman" w:hAnsi="Times New Roman" w:cs="Times New Roman"/>
        </w:rPr>
        <w:t xml:space="preserve"> мероприятий (дорожная карта) на 2024 год </w:t>
      </w:r>
    </w:p>
    <w:p w:rsidR="00EB6617" w:rsidRPr="00EB6617" w:rsidRDefault="00EB6617" w:rsidP="00EB6617">
      <w:pPr>
        <w:pStyle w:val="a3"/>
        <w:jc w:val="right"/>
        <w:rPr>
          <w:rFonts w:ascii="Times New Roman" w:hAnsi="Times New Roman" w:cs="Times New Roman"/>
        </w:rPr>
      </w:pPr>
      <w:r w:rsidRPr="00EB6617">
        <w:rPr>
          <w:rFonts w:ascii="Times New Roman" w:hAnsi="Times New Roman" w:cs="Times New Roman"/>
        </w:rPr>
        <w:t>по повышению</w:t>
      </w:r>
      <w:r w:rsidRPr="00EB6617">
        <w:rPr>
          <w:rFonts w:ascii="Times New Roman" w:hAnsi="Times New Roman" w:cs="Times New Roman"/>
        </w:rPr>
        <w:t xml:space="preserve"> </w:t>
      </w:r>
      <w:r w:rsidRPr="00EB6617">
        <w:rPr>
          <w:rFonts w:ascii="Times New Roman" w:hAnsi="Times New Roman" w:cs="Times New Roman"/>
        </w:rPr>
        <w:t>эффективности осуществления мероприятий</w:t>
      </w:r>
    </w:p>
    <w:p w:rsidR="00EB6617" w:rsidRPr="00EB6617" w:rsidRDefault="00EB6617" w:rsidP="00EB6617">
      <w:pPr>
        <w:pStyle w:val="a3"/>
        <w:jc w:val="right"/>
        <w:rPr>
          <w:rFonts w:ascii="Times New Roman" w:hAnsi="Times New Roman" w:cs="Times New Roman"/>
        </w:rPr>
      </w:pPr>
      <w:r w:rsidRPr="00EB6617">
        <w:rPr>
          <w:rFonts w:ascii="Times New Roman" w:hAnsi="Times New Roman" w:cs="Times New Roman"/>
        </w:rPr>
        <w:t xml:space="preserve"> по муниципальному</w:t>
      </w:r>
      <w:r w:rsidRPr="00EB6617">
        <w:rPr>
          <w:rFonts w:ascii="Times New Roman" w:hAnsi="Times New Roman" w:cs="Times New Roman"/>
        </w:rPr>
        <w:t xml:space="preserve"> </w:t>
      </w:r>
      <w:r w:rsidRPr="00EB6617">
        <w:rPr>
          <w:rFonts w:ascii="Times New Roman" w:hAnsi="Times New Roman" w:cs="Times New Roman"/>
        </w:rPr>
        <w:t>земельному контролю на территории Республики Мордовия</w:t>
      </w:r>
    </w:p>
    <w:p w:rsidR="00EB6617" w:rsidRDefault="00EB6617" w:rsidP="00EB6617">
      <w:pPr>
        <w:pStyle w:val="a3"/>
        <w:jc w:val="right"/>
        <w:rPr>
          <w:rFonts w:ascii="Times New Roman" w:hAnsi="Times New Roman" w:cs="Times New Roman"/>
          <w:b/>
          <w:shd w:val="clear" w:color="auto" w:fill="FFFFFF"/>
        </w:rPr>
      </w:pPr>
      <w:r w:rsidRPr="00EB6617">
        <w:rPr>
          <w:rFonts w:ascii="Times New Roman" w:hAnsi="Times New Roman" w:cs="Times New Roman"/>
          <w:b/>
          <w:shd w:val="clear" w:color="auto" w:fill="FFFFFF"/>
        </w:rPr>
        <w:t xml:space="preserve"> </w:t>
      </w:r>
    </w:p>
    <w:p w:rsidR="00B34418" w:rsidRPr="00B34418" w:rsidRDefault="00B34418" w:rsidP="00B3441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418" w:rsidRPr="00B34418" w:rsidRDefault="00B34418" w:rsidP="00B3441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418">
        <w:rPr>
          <w:rFonts w:ascii="Times New Roman" w:hAnsi="Times New Roman" w:cs="Times New Roman"/>
          <w:b/>
          <w:sz w:val="28"/>
          <w:szCs w:val="28"/>
        </w:rPr>
        <w:t>Действия граждан при сносе старого дома</w:t>
      </w:r>
    </w:p>
    <w:p w:rsidR="00EB6617" w:rsidRPr="00EB6617" w:rsidRDefault="00EB6617" w:rsidP="00B34418">
      <w:pPr>
        <w:pStyle w:val="a3"/>
        <w:jc w:val="both"/>
        <w:rPr>
          <w:rFonts w:ascii="Times New Roman" w:hAnsi="Times New Roman" w:cs="Times New Roman"/>
          <w:b/>
          <w:shd w:val="clear" w:color="auto" w:fill="FFFFFF"/>
        </w:rPr>
      </w:pPr>
      <w:r w:rsidRPr="00EB6617">
        <w:rPr>
          <w:rFonts w:ascii="Times New Roman" w:hAnsi="Times New Roman" w:cs="Times New Roman"/>
          <w:b/>
        </w:rPr>
        <w:br/>
      </w:r>
      <w:r>
        <w:rPr>
          <w:shd w:val="clear" w:color="auto" w:fill="FFFFFF"/>
        </w:rPr>
        <w:t xml:space="preserve">      </w:t>
      </w:r>
      <w:r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Просто снести старый дом недостаточно. Нужно снять его с кадастрового учета и прекратить право собственности на </w:t>
      </w:r>
      <w:r w:rsidR="00B34418">
        <w:rPr>
          <w:rFonts w:ascii="Times New Roman" w:hAnsi="Times New Roman" w:cs="Times New Roman"/>
          <w:sz w:val="28"/>
          <w:szCs w:val="28"/>
          <w:shd w:val="clear" w:color="auto" w:fill="FFFFFF"/>
        </w:rPr>
        <w:t>данный объект</w:t>
      </w:r>
      <w:r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если оно было зарегистрировано. Иначе квитанции так и будут приходить. </w:t>
      </w:r>
    </w:p>
    <w:p w:rsidR="00B34418" w:rsidRDefault="00EB6617" w:rsidP="00B34418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дом стоял только на кадастровом учете</w:t>
      </w:r>
      <w:r w:rsidR="00B344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права на него не были зарегистрированы</w:t>
      </w:r>
      <w:r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>, то можно обратиться в ад</w:t>
      </w:r>
      <w:r w:rsidR="00B34418">
        <w:rPr>
          <w:rFonts w:ascii="Times New Roman" w:hAnsi="Times New Roman" w:cs="Times New Roman"/>
          <w:sz w:val="28"/>
          <w:szCs w:val="28"/>
          <w:shd w:val="clear" w:color="auto" w:fill="FFFFFF"/>
        </w:rPr>
        <w:t>министрацию в У</w:t>
      </w:r>
      <w:bookmarkStart w:id="0" w:name="_GoBack"/>
      <w:bookmarkEnd w:id="0"/>
      <w:r w:rsidR="00B34418">
        <w:rPr>
          <w:rFonts w:ascii="Times New Roman" w:hAnsi="Times New Roman" w:cs="Times New Roman"/>
          <w:sz w:val="28"/>
          <w:szCs w:val="28"/>
          <w:shd w:val="clear" w:color="auto" w:fill="FFFFFF"/>
        </w:rPr>
        <w:t>правление</w:t>
      </w:r>
      <w:r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имущественны</w:t>
      </w:r>
      <w:r w:rsidR="00B344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 </w:t>
      </w:r>
      <w:r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>и земельны</w:t>
      </w:r>
      <w:r w:rsidR="00B34418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отношени</w:t>
      </w:r>
      <w:r w:rsidR="00B344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ями с целью исключения сведений из кадастра недвижимости. </w:t>
      </w:r>
      <w:r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Фактически только после этого он перестанет существовать. </w:t>
      </w:r>
    </w:p>
    <w:p w:rsidR="00F65895" w:rsidRPr="00EB6617" w:rsidRDefault="00B34418" w:rsidP="00B34418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EB6617"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старый дом был не только учтен, но и право на него зарегистрировано в ЕГРН, то в этом случае после сноса в обязательном порядке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необходимо</w:t>
      </w:r>
      <w:r w:rsidR="00EB6617"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пригл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асить</w:t>
      </w:r>
      <w:r w:rsidR="00EB6617" w:rsidRPr="00EB66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кадастрового инженера для оказания платной услуги — составление акта обследования.</w:t>
      </w:r>
    </w:p>
    <w:sectPr w:rsidR="00F65895" w:rsidRPr="00EB6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BF7"/>
    <w:rsid w:val="006A2BF7"/>
    <w:rsid w:val="00B34418"/>
    <w:rsid w:val="00EB6617"/>
    <w:rsid w:val="00F6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66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66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2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2024-09-16T10:54:00Z</dcterms:created>
  <dcterms:modified xsi:type="dcterms:W3CDTF">2024-09-16T11:12:00Z</dcterms:modified>
</cp:coreProperties>
</file>