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4D16" w:rsidRPr="00EE4D16" w:rsidRDefault="00EE4D16" w:rsidP="00EE4D16">
      <w:pPr>
        <w:shd w:val="clear" w:color="auto" w:fill="FFFFFF"/>
        <w:spacing w:after="0" w:line="240" w:lineRule="auto"/>
        <w:ind w:firstLine="709"/>
        <w:jc w:val="center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bookmarkStart w:id="0" w:name="_GoBack"/>
      <w:r w:rsidRPr="00EE4D16">
        <w:rPr>
          <w:rFonts w:ascii="Times New Roman" w:eastAsia="Times New Roman" w:hAnsi="Times New Roman" w:cs="Times New Roman"/>
          <w:b/>
          <w:bCs/>
          <w:color w:val="1A1A1A"/>
          <w:kern w:val="0"/>
          <w:sz w:val="28"/>
          <w:szCs w:val="28"/>
          <w:lang w:eastAsia="ru-RU"/>
          <w14:ligatures w14:val="none"/>
        </w:rPr>
        <w:t>Уточнены условия оплаты сверхурочной работы</w:t>
      </w:r>
    </w:p>
    <w:bookmarkEnd w:id="0"/>
    <w:p w:rsidR="00EE4D16" w:rsidRPr="00EE4D16" w:rsidRDefault="00EE4D16" w:rsidP="00EE4D1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EE4D16"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  <w:t> </w:t>
      </w:r>
    </w:p>
    <w:p w:rsidR="00EE4D16" w:rsidRPr="00EE4D16" w:rsidRDefault="00EE4D16" w:rsidP="00EE4D1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Федеральным законом от 22.04.2024 № 91-ФЗ внесены изменения в Трудовой кодекс Российской Федерации, которые вступили в силу с 1 сентября 2024 года.</w:t>
      </w:r>
    </w:p>
    <w:p w:rsidR="00EE4D16" w:rsidRPr="00EE4D16" w:rsidRDefault="00EE4D16" w:rsidP="00EE4D1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Данные изменения, регламентируют новый порядок оплаты сверхурочной работы.</w:t>
      </w:r>
    </w:p>
    <w:p w:rsidR="00EE4D16" w:rsidRPr="00EE4D16" w:rsidRDefault="00EE4D16" w:rsidP="00EE4D1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Законодателем уточнено, что такая работа должна оплачиваться исходя из размера заработной платы работника, включая компенсационные</w:t>
      </w: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и стимулирующие выплаты. При этом оплачивать сверхурочную работу следует:</w:t>
      </w: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за первые два часа работы – не менее чем в 1,5 размере; за последующие часы –</w:t>
      </w: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не менее, чем в 2 размере.</w:t>
      </w:r>
    </w:p>
    <w:p w:rsidR="00EE4D16" w:rsidRPr="00EE4D16" w:rsidRDefault="00EE4D16" w:rsidP="00EE4D1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По желанию работника сверхурочная работа вместо повышенной оплаты может компенсироваться предоставлением дополнительного времени отдыха,</w:t>
      </w: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br/>
        <w:t>но не менее времени, отработанного сверхурочно, за исключением случаев, предусмотренных Трудовым кодексом Российской Федерации.</w:t>
      </w:r>
    </w:p>
    <w:p w:rsidR="00EE4D16" w:rsidRPr="00EE4D16" w:rsidRDefault="00EE4D16" w:rsidP="00EE4D16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1A1A1A"/>
          <w:kern w:val="0"/>
          <w:lang w:eastAsia="ru-RU"/>
          <w14:ligatures w14:val="none"/>
        </w:rPr>
      </w:pPr>
      <w:r w:rsidRPr="00EE4D16">
        <w:rPr>
          <w:rFonts w:ascii="Times New Roman" w:eastAsia="Times New Roman" w:hAnsi="Times New Roman" w:cs="Times New Roman"/>
          <w:color w:val="1A1A1A"/>
          <w:kern w:val="0"/>
          <w:sz w:val="28"/>
          <w:szCs w:val="28"/>
          <w:lang w:eastAsia="ru-RU"/>
          <w14:ligatures w14:val="none"/>
        </w:rPr>
        <w:t>Конкретные размеры оплаты сверхурочной работы могут определяться коллективным договором, соглашением, локальным нормативным актом или трудовым договором.</w:t>
      </w:r>
    </w:p>
    <w:p w:rsidR="005E1BBA" w:rsidRPr="00EE4D16" w:rsidRDefault="005E1BBA" w:rsidP="00EE4D16"/>
    <w:sectPr w:rsidR="005E1BBA" w:rsidRPr="00EE4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D27"/>
    <w:rsid w:val="001F4D71"/>
    <w:rsid w:val="00335D27"/>
    <w:rsid w:val="003C31A5"/>
    <w:rsid w:val="00413E60"/>
    <w:rsid w:val="004753EA"/>
    <w:rsid w:val="00513278"/>
    <w:rsid w:val="005E1BBA"/>
    <w:rsid w:val="006270B5"/>
    <w:rsid w:val="00EE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29B1"/>
  <w15:chartTrackingRefBased/>
  <w15:docId w15:val="{DA9ED5F3-1C1D-4BBF-A073-4155607E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132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2024-09-30T11:37:00Z</dcterms:created>
  <dcterms:modified xsi:type="dcterms:W3CDTF">2024-09-30T11:37:00Z</dcterms:modified>
</cp:coreProperties>
</file>