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bookmarkStart w:id="0" w:name="_GoBack"/>
      <w:bookmarkEnd w:id="0"/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Последствия </w:t>
      </w:r>
      <w:r w:rsidR="009902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выплаты и </w:t>
      </w: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получения</w:t>
      </w:r>
    </w:p>
    <w:p w:rsidR="00A4741F" w:rsidRPr="00A4741F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Выплата «серой» заработной платы (в конвертах) </w:t>
      </w:r>
      <w:r w:rsidR="00292724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FD1FFF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 xml:space="preserve">Работник, получающий «серую» зарплату, должен осознавать все негативные последствия, к которым это может привести. Выплата ее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Поэтому работодатель может прекратить выплаты в любой момент.</w:t>
      </w:r>
      <w:r w:rsidR="009926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FFF" w:rsidRPr="00FD1FFF">
        <w:rPr>
          <w:rFonts w:ascii="Times New Roman" w:eastAsia="Times New Roman" w:hAnsi="Times New Roman" w:cs="Times New Roman"/>
          <w:sz w:val="28"/>
          <w:szCs w:val="28"/>
        </w:rPr>
        <w:t>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В частности, могут возникнуть следующие проблемы.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3. В случае увольнения выходное пособие будет исчислено исходя из официальной части зарплаты.</w:t>
      </w:r>
    </w:p>
    <w:p w:rsidR="00FD1FFF" w:rsidRP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1FFF">
        <w:rPr>
          <w:rFonts w:ascii="Times New Roman" w:eastAsia="Times New Roman" w:hAnsi="Times New Roman" w:cs="Times New Roman"/>
          <w:sz w:val="28"/>
          <w:szCs w:val="28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741F" w:rsidRPr="00A4741F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Таким образом, с</w:t>
      </w:r>
      <w:r w:rsidR="00A4741F" w:rsidRPr="00A4741F">
        <w:rPr>
          <w:rFonts w:ascii="Times New Roman" w:eastAsia="Times New Roman" w:hAnsi="Times New Roman" w:cs="Times New Roman"/>
          <w:sz w:val="28"/>
          <w:szCs w:val="28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Прокуратуру района по месту жительства работника или нахождения работодателя;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Государственную инспекцию труда в Республике Мордовия;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Налоговую инспекцию по месту нахождения компании или по месту жительства работника;</w:t>
      </w:r>
    </w:p>
    <w:p w:rsidR="00A4741F" w:rsidRP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sz w:val="28"/>
          <w:szCs w:val="28"/>
        </w:rPr>
        <w:t>- в суд с исковым заявлением.</w:t>
      </w: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FD1FFF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8"/>
          <w:szCs w:val="28"/>
        </w:rPr>
      </w:pPr>
      <w:r w:rsidRPr="00A4741F">
        <w:rPr>
          <w:b/>
          <w:color w:val="000000" w:themeColor="text1"/>
          <w:sz w:val="28"/>
          <w:szCs w:val="28"/>
        </w:rPr>
        <w:lastRenderedPageBreak/>
        <w:t xml:space="preserve">Ответственность </w:t>
      </w:r>
      <w:r w:rsidR="00FD1FFF">
        <w:rPr>
          <w:b/>
          <w:color w:val="000000" w:themeColor="text1"/>
          <w:sz w:val="28"/>
          <w:szCs w:val="28"/>
        </w:rPr>
        <w:t xml:space="preserve">работодателя </w:t>
      </w:r>
      <w:r w:rsidRPr="00A4741F">
        <w:rPr>
          <w:b/>
          <w:color w:val="000000" w:themeColor="text1"/>
          <w:sz w:val="28"/>
          <w:szCs w:val="28"/>
        </w:rPr>
        <w:t>за нарушение трудового законодательства:</w:t>
      </w:r>
    </w:p>
    <w:p w:rsidR="00FD1FFF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</w:p>
    <w:p w:rsidR="00A4741F" w:rsidRPr="00A4741F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</w:pP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 xml:space="preserve">Административная ответственность по статье 5.27 </w:t>
      </w:r>
      <w:hyperlink r:id="rId5" w:tgtFrame="_blank" w:history="1">
        <w:r w:rsidRPr="00A4741F">
          <w:rPr>
            <w:rFonts w:eastAsia="Times New Roman"/>
            <w:b w:val="0"/>
            <w:bCs w:val="0"/>
            <w:i w:val="0"/>
            <w:iCs w:val="0"/>
            <w:color w:val="000000" w:themeColor="text1"/>
            <w:sz w:val="28"/>
            <w:szCs w:val="28"/>
            <w:u w:val="single"/>
          </w:rPr>
          <w:t>КоАП</w:t>
        </w:r>
      </w:hyperlink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  <w:u w:val="single"/>
        </w:rPr>
        <w:t xml:space="preserve"> РФ</w:t>
      </w:r>
      <w:r w:rsidRPr="00A4741F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sz w:val="28"/>
          <w:szCs w:val="28"/>
        </w:rPr>
        <w:t>:</w:t>
      </w:r>
    </w:p>
    <w:p w:rsidR="00A4741F" w:rsidRPr="00A4741F" w:rsidRDefault="00780C10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</w:t>
      </w:r>
      <w:r w:rsidR="00A4741F" w:rsidRPr="00A4741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штраф для организаций от 30 000 до 50 000 руб. (за повторное нарушение до 100 000 руб.);</w:t>
      </w:r>
    </w:p>
    <w:p w:rsidR="00A4741F" w:rsidRPr="00A4741F" w:rsidRDefault="00780C10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A4741F"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руководителя – от 10 000 до 20 000 руб. (за повтор до 30 000 руб. или дисквалификация сроком 1–3  года);</w:t>
      </w:r>
    </w:p>
    <w:p w:rsidR="00A4741F" w:rsidRPr="00A4741F" w:rsidRDefault="00780C10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A4741F" w:rsidRPr="00A474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ИП – от 1000 до 5000 руб. (за повтор до 30 000 руб.).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По ст. 15.11 </w:t>
      </w:r>
      <w:r w:rsidRPr="00A4741F">
        <w:rPr>
          <w:color w:val="000000" w:themeColor="text1"/>
          <w:sz w:val="28"/>
          <w:szCs w:val="28"/>
          <w:u w:val="single"/>
        </w:rPr>
        <w:t>КоАП РФ</w:t>
      </w:r>
      <w:r w:rsidRPr="00A4741F">
        <w:rPr>
          <w:color w:val="000000" w:themeColor="text1"/>
          <w:sz w:val="28"/>
          <w:szCs w:val="28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741F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8"/>
          <w:szCs w:val="28"/>
        </w:rPr>
      </w:pPr>
      <w:r w:rsidRPr="00A4741F">
        <w:rPr>
          <w:color w:val="000000" w:themeColor="text1"/>
          <w:sz w:val="28"/>
          <w:szCs w:val="28"/>
        </w:rPr>
        <w:t xml:space="preserve">Работодателю, выплачивающему зарплату в конверте, грозит штраф по ст. 123 </w:t>
      </w:r>
      <w:hyperlink r:id="rId6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НК РФ</w:t>
        </w:r>
      </w:hyperlink>
      <w:r w:rsidRPr="00A4741F">
        <w:rPr>
          <w:color w:val="000000" w:themeColor="text1"/>
          <w:sz w:val="28"/>
          <w:szCs w:val="28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Default="00A4741F" w:rsidP="00A4741F">
      <w:pPr>
        <w:pStyle w:val="a3"/>
        <w:spacing w:before="0" w:beforeAutospacing="0" w:after="0" w:afterAutospacing="0"/>
        <w:ind w:left="57" w:firstLine="510"/>
        <w:jc w:val="both"/>
      </w:pPr>
      <w:r w:rsidRPr="00A4741F">
        <w:rPr>
          <w:color w:val="000000" w:themeColor="text1"/>
          <w:sz w:val="28"/>
          <w:szCs w:val="28"/>
        </w:rPr>
        <w:t xml:space="preserve">В исключительных случаях грозит уголовное наказание по ст. 199.1 </w:t>
      </w:r>
      <w:hyperlink r:id="rId7" w:tgtFrame="_blank" w:history="1">
        <w:r w:rsidRPr="00A4741F">
          <w:rPr>
            <w:rStyle w:val="a4"/>
            <w:color w:val="000000" w:themeColor="text1"/>
            <w:sz w:val="28"/>
            <w:szCs w:val="28"/>
          </w:rPr>
          <w:t>УК РФ</w:t>
        </w:r>
      </w:hyperlink>
      <w:r w:rsidR="000B6326">
        <w:rPr>
          <w:color w:val="000000" w:themeColor="text1"/>
          <w:sz w:val="28"/>
          <w:szCs w:val="28"/>
        </w:rPr>
        <w:t xml:space="preserve"> –</w:t>
      </w:r>
      <w:r w:rsidRPr="00A4741F">
        <w:rPr>
          <w:color w:val="000000" w:themeColor="text1"/>
          <w:sz w:val="28"/>
          <w:szCs w:val="28"/>
        </w:rPr>
        <w:t xml:space="preserve">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sectPr w:rsidR="00642157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41F"/>
    <w:rsid w:val="000B6326"/>
    <w:rsid w:val="00164C40"/>
    <w:rsid w:val="001E255E"/>
    <w:rsid w:val="00292724"/>
    <w:rsid w:val="005B3427"/>
    <w:rsid w:val="00642157"/>
    <w:rsid w:val="00780C10"/>
    <w:rsid w:val="007C636E"/>
    <w:rsid w:val="00990287"/>
    <w:rsid w:val="0099261D"/>
    <w:rsid w:val="00A4741F"/>
    <w:rsid w:val="00E304F6"/>
    <w:rsid w:val="00F23F80"/>
    <w:rsid w:val="00FD1F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Пользователь</cp:lastModifiedBy>
  <cp:revision>2</cp:revision>
  <dcterms:created xsi:type="dcterms:W3CDTF">2024-06-17T08:03:00Z</dcterms:created>
  <dcterms:modified xsi:type="dcterms:W3CDTF">2024-06-17T08:03:00Z</dcterms:modified>
</cp:coreProperties>
</file>