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E3E" w:rsidRPr="001E6E3E" w:rsidRDefault="001E6E3E" w:rsidP="001E6E3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E6E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возместило расходы на охрану труда 169 предприятиям республики в 2023 году</w:t>
      </w:r>
    </w:p>
    <w:p w:rsidR="001E6E3E" w:rsidRPr="001E6E3E" w:rsidRDefault="001E6E3E" w:rsidP="001E6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В 2023 году 169 </w:t>
      </w:r>
      <w:proofErr w:type="gramStart"/>
      <w:r w:rsidRPr="001E6E3E">
        <w:rPr>
          <w:rFonts w:ascii="Times New Roman" w:eastAsia="Times New Roman" w:hAnsi="Times New Roman" w:cs="Times New Roman"/>
          <w:sz w:val="24"/>
          <w:szCs w:val="24"/>
        </w:rPr>
        <w:t>работодателей  Мордовии</w:t>
      </w:r>
      <w:proofErr w:type="gramEnd"/>
      <w:r w:rsidRPr="001E6E3E">
        <w:rPr>
          <w:rFonts w:ascii="Times New Roman" w:eastAsia="Times New Roman" w:hAnsi="Times New Roman" w:cs="Times New Roman"/>
          <w:sz w:val="24"/>
          <w:szCs w:val="24"/>
        </w:rPr>
        <w:t>  получили компенсацию расходов на мероприятия по охране труда от регионального Отделения Социального фонда на общую сумму свыше 84 миллионов 600 тысяч рублей.</w:t>
      </w:r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>Изначально финансовое обеспечение мероприятий страхователи проводят за счет собственных средств, а затем обращаются за их возмещением в ОСФР.</w:t>
      </w:r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На меры по предупреждению производственного травматизма и профессиональных заболеваний работодатель может потратить до 20% сумм страховых взносов на обязательное социальное страхование от несчастных случаев на производстве и профзаболеваний, которые были начислены за прошедший календарный год. Исключением являются страхователи, направившие работников </w:t>
      </w:r>
      <w:proofErr w:type="spellStart"/>
      <w:r w:rsidRPr="001E6E3E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 возраста на санаторно-курортное лечение. Они могут увеличить объем средств на предупредительные меры до 30% сумм страховых взносов.</w:t>
      </w:r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«Организации самостоятельно выбирают, на какие меры по охране труда направить средства. По итогам 2023 года самыми востребованными </w:t>
      </w:r>
      <w:proofErr w:type="gramStart"/>
      <w:r w:rsidRPr="001E6E3E">
        <w:rPr>
          <w:rFonts w:ascii="Times New Roman" w:eastAsia="Times New Roman" w:hAnsi="Times New Roman" w:cs="Times New Roman"/>
          <w:sz w:val="24"/>
          <w:szCs w:val="24"/>
        </w:rPr>
        <w:t>мероприятиями  для</w:t>
      </w:r>
      <w:proofErr w:type="gramEnd"/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 большинства предприятий Мордовии стали приобретение для работников средств индивидуальной защиты, а также смывающих и обезвреживающих средств. Кроме того, из года в год одной из популярных мер остается санаторно-курортное лечение работников </w:t>
      </w:r>
      <w:proofErr w:type="spellStart"/>
      <w:r w:rsidRPr="001E6E3E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E6E3E">
        <w:rPr>
          <w:rFonts w:ascii="Times New Roman" w:eastAsia="Times New Roman" w:hAnsi="Times New Roman" w:cs="Times New Roman"/>
          <w:sz w:val="24"/>
          <w:szCs w:val="24"/>
        </w:rPr>
        <w:t xml:space="preserve"> возраста и проведение периодических медицинских осмотров работников. В этом году работа по финансированию мер по охране труда Социальным фондом продолжается, соответствующие заявления и документы будут приниматься до 1 августа», — отметил управляющий Отделением СФР по Республике Мордовия </w:t>
      </w:r>
      <w:r w:rsidRPr="001E6E3E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</w:t>
      </w:r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>На финансирование мероприятий по охране труда может рассчитывать любая организация независимо от формы собственности. Основным требованием для получения компенсации является отсутствие у работодателя задолженностей по уплате страховых взносов, а также непогашенных пеней и штрафов.</w:t>
      </w:r>
    </w:p>
    <w:p w:rsidR="001E6E3E" w:rsidRPr="001E6E3E" w:rsidRDefault="001E6E3E" w:rsidP="001E6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6E3E">
        <w:rPr>
          <w:rFonts w:ascii="Times New Roman" w:eastAsia="Times New Roman" w:hAnsi="Times New Roman" w:cs="Times New Roman"/>
          <w:sz w:val="24"/>
          <w:szCs w:val="24"/>
        </w:rPr>
        <w:t>Консультации и разъяснения по вопросу финансового обеспечения предупредительных мер можно получить по телефону горячей линии для страхователей: 8 (937) 681-65-36.</w:t>
      </w:r>
    </w:p>
    <w:p w:rsidR="00456739" w:rsidRPr="008943B9" w:rsidRDefault="00456739" w:rsidP="008943B9"/>
    <w:sectPr w:rsidR="00456739" w:rsidRPr="008943B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E6E3E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43EFC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95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88237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9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48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B7BEA-9743-425F-BECA-F4734AD2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2024-03-11T07:04:00Z</dcterms:created>
  <dcterms:modified xsi:type="dcterms:W3CDTF">2024-03-11T07:04:00Z</dcterms:modified>
</cp:coreProperties>
</file>