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F84" w:rsidRDefault="00766F84">
      <w:pPr>
        <w:pStyle w:val="Heading3"/>
        <w:jc w:val="left"/>
      </w:pPr>
      <w:r>
        <w:t xml:space="preserve">                                                СОВЕТ ДЕПУТАТОВ </w:t>
      </w:r>
    </w:p>
    <w:p w:rsidR="00766F84" w:rsidRDefault="00766F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КУРТАШКИНСКОГО СЕЛЬСКОГО ПОСЕЛЕНИЯ </w:t>
      </w:r>
    </w:p>
    <w:p w:rsidR="00766F84" w:rsidRDefault="00766F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66F84" w:rsidRDefault="00766F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766F84" w:rsidRDefault="00766F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6F84" w:rsidRDefault="00766F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:rsidR="00766F84" w:rsidRDefault="00766F8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6F84" w:rsidRDefault="00766F8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от 29 ноября 2023 года               с.Курташки                                 № 47</w:t>
      </w:r>
    </w:p>
    <w:p w:rsidR="00766F84" w:rsidRDefault="00766F84">
      <w:pPr>
        <w:spacing w:after="0" w:line="240" w:lineRule="auto"/>
        <w:rPr>
          <w:rFonts w:ascii="Times New Roman" w:hAnsi="Times New Roman" w:cs="Times New Roman"/>
        </w:rPr>
      </w:pPr>
    </w:p>
    <w:p w:rsidR="00766F84" w:rsidRDefault="00766F84">
      <w:pPr>
        <w:pStyle w:val="NoSpacing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Правила землепользования и застройки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Курташкинского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Атюрьевского муниципального района, утвержденных Решением Совета депутатов Курташкинского сельского поселения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№76 от 30.12.2019 года.</w:t>
      </w:r>
    </w:p>
    <w:p w:rsidR="00766F84" w:rsidRDefault="00766F84">
      <w:pPr>
        <w:pStyle w:val="Heading1"/>
        <w:spacing w:before="0" w:after="0"/>
        <w:jc w:val="both"/>
        <w:rPr>
          <w:rFonts w:ascii="Mangal" w:hAnsi="Mangal" w:cs="Mangal"/>
          <w:sz w:val="28"/>
          <w:szCs w:val="28"/>
        </w:rPr>
      </w:pPr>
    </w:p>
    <w:p w:rsidR="00766F84" w:rsidRDefault="00766F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связи с протестом прокуратуры Атюрьевского района №7-1-2023/Прдп186-23 от 27.10.2023 г., в соответствии со ст.8 Градостроительного кодекса Российской Федерации от 29 декабря 2004 г. № 190-ФЗ, руководствуясь Уставом </w:t>
      </w:r>
      <w:r>
        <w:rPr>
          <w:rFonts w:ascii="Times New Roman" w:hAnsi="Times New Roman" w:cs="Times New Roman"/>
          <w:color w:val="000000"/>
          <w:sz w:val="28"/>
          <w:szCs w:val="28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</w:p>
    <w:p w:rsidR="00766F84" w:rsidRDefault="00766F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766F84" w:rsidRDefault="00766F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Правила землепользования и застройки  </w:t>
      </w:r>
      <w:r>
        <w:rPr>
          <w:rFonts w:ascii="Times New Roman" w:hAnsi="Times New Roman" w:cs="Times New Roman"/>
          <w:color w:val="000000"/>
          <w:sz w:val="28"/>
          <w:szCs w:val="28"/>
        </w:rPr>
        <w:t>Курташкинского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Атюрьевского муниципального района,  утвержденных Решением Совета депутатов Курташкинского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>№76 от 30.12.2019 года.</w:t>
      </w:r>
    </w:p>
    <w:p w:rsidR="00766F84" w:rsidRDefault="00766F84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Приложение 1 в следующей редакции:</w:t>
      </w:r>
    </w:p>
    <w:p w:rsidR="00766F84" w:rsidRDefault="00766F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Классификатор видов разрешенного использования земельных участков согласно Приказу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государственной регистрации,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кадастра и картографии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10 ноября 2020 г. N П/0412( с изменениями и дополнениями 20 апреля, 30 июля, 16 сентября 2021 г., 23 июня 2022 г.)</w:t>
      </w: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вида разрешенного использования земельного участка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5" w:anchor="/document/75062082/entry/111" w:history="1">
              <w:r>
                <w:rPr>
                  <w:rFonts w:ascii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>Описание вида разрешенного использования земельного участка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6" w:anchor="/document/75062082/entry/222" w:history="1">
              <w:r>
                <w:rPr>
                  <w:rFonts w:ascii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>Код (числовое обозначение) вида разрешенного использования земельного участка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vertAlign w:val="superscript"/>
                <w:lang w:eastAsia="ru-RU"/>
              </w:rPr>
              <w:t> </w:t>
            </w:r>
            <w:hyperlink r:id="rId7" w:anchor="/document/75062082/entry/333" w:history="1">
              <w:r>
                <w:rPr>
                  <w:rFonts w:ascii="Times New Roman" w:hAnsi="Times New Roman" w:cs="Times New Roman"/>
                  <w:color w:val="3272C0"/>
                  <w:sz w:val="16"/>
                  <w:szCs w:val="16"/>
                  <w:vertAlign w:val="superscript"/>
                  <w:lang w:eastAsia="ru-RU"/>
                </w:rPr>
                <w:t>3</w:t>
              </w:r>
            </w:hyperlink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8" w:anchor="/document/75062082/entry/101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1.1 - 1.20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Растениеводство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9" w:anchor="/document/75062082/entry/1012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1.2 - 1.6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Выращивание зерновых и иных сельскохозяйственных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Виноградарство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Возделывание винограда на виноградопригодных землях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anchor="/document/75062082/entry/1018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1.8 - 1.11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1" w:anchor="/document/75062082/entry/1115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2" w:anchor="/document/75062082/entry/1119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1.19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3" w:anchor="/document/75062082/entry/1120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1.20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Звероводство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1"/>
        <w:gridCol w:w="7290"/>
        <w:gridCol w:w="779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жилых домов различного вида.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4" w:anchor="/document/75062082/entry/102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2.1 - 2.3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5" w:anchor="/document/75062082/entry/1025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2.5 - 2.7.1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жилого дома, указанного в описании вида разрешенного использования с </w:t>
            </w:r>
            <w:hyperlink r:id="rId16" w:anchor="/document/75062082/entry/102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Передвижное жилье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Среднеэтажная жилая застройка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7" w:anchor="/document/75062082/entry/103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8" w:anchor="/document/75062082/entry/1032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19" w:anchor="/document/75062082/entry/1033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0" w:anchor="/document/75062082/entry/1034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1" w:anchor="/document/75062082/entry/134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3.4.1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2" w:anchor="/document/75062082/entry/135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3.5.1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3" w:anchor="/document/75062082/entry/1036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4" w:anchor="/document/75062082/entry/1037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5" w:anchor="/document/75062082/entry/1310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3.10.1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6" w:anchor="/document/75062082/entry/104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7" w:anchor="/document/75062082/entry/1043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8" w:anchor="/document/75062082/entry/1044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29" w:anchor="/document/75062082/entry/1046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0" w:anchor="/document/75062082/entry/1512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31" w:anchor="/document/75062082/entry/1513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5.1.3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Хранение автотранспорта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 </w:t>
            </w:r>
            <w:hyperlink r:id="rId32" w:anchor="/document/75062082/entry/1272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4.9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2.7.2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3" w:anchor="/document/75062082/entry/103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anchor="/document/75062082/entry/131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3.1.1 - 3.1.2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anchor="/document/75062082/entry/132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3.2.1 - 3.2.4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6" w:anchor="/document/75062082/entry/1047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4.7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7" w:anchor="/document/75062082/entry/134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3.4.1 - 3.4.2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3.4.3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38" w:anchor="/document/75062082/entry/135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3.5.1 - 3.5.2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3.5.1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39" w:anchor="/document/75062082/entry/136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3.6.1 - 3.6.3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anchor="/document/75062082/entry/137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3.7.1 - 3.7.2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3.7.2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anchor="/document/75062082/entry/138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3.8.1 - 3.8.2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anchor="/document/75062082/entry/139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3.9.1 - 3.9.3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3.9.2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научных испытаний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3.9.3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43" w:anchor="/document/75062082/entry/1310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3.10.1 - 3.10.2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4" w:anchor="/document/75062082/entry/104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4.1 - 4.10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45" w:anchor="/document/75062082/entry/1045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6" w:anchor="/document/75062082/entry/1046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47" w:anchor="/document/75062082/entry/1048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4.8 - 4.8.2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Рынки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гостиниц.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Развлечение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48" w:anchor="/document/75062082/entry/148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4.8.1 - 4.8.3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4.8.3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Служебные гаражи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 </w:t>
            </w:r>
            <w:hyperlink r:id="rId49" w:anchor="/document/75062082/entry/1030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0" w:anchor="/document/75062082/entry/1040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Объекты дорожного сервиса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1" w:anchor="/document/75062082/entry/1491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4.9.1.1 - 4.9.1.4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Стоянка транспортных средств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4.9.2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Выставочно-ярмарочная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2" w:anchor="/document/75062082/entry/105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5.1 - 5.5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hyperlink r:id="rId53" w:anchor="/document/75062082/entry/151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5.1.1 - 5.1.7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5"/>
        <w:gridCol w:w="5410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Фарфоро-фаянсовая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фарфоро-фаянсовой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Электронная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Ювелирная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4" w:anchor="/document/75062082/entry/103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3.1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6.7.1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5" w:anchor="/document/75062082/entry/131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3.1.1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56" w:anchor="/document/75062082/entry/1323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3.2.3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Склад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57" w:anchor="/document/75062082/entry/107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7.1 - 7.5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8" w:anchor="/document/75062082/entry/171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7.1.1 - 7.1.2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7.1.2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anchor="/document/75062082/entry/172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7.2.1 - 7.2.3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0" w:anchor="/document/75062082/entry/127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1" w:anchor="/document/75062082/entry/1049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2" w:anchor="/document/75062082/entry/1723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3" w:anchor="/document/75062082/entry/1076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7.6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7.2.2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Стоянки транспорта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4" w:anchor="/document/75062082/entry/110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10.1 - 10.4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5" w:anchor="/document/75062082/entry/1120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12.0.1 - 12.0.2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6" w:anchor="/document/75062082/entry/127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кодами 2.7.1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7" w:anchor="/document/75062082/entry/1049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4.9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 </w:t>
            </w:r>
            <w:hyperlink r:id="rId68" w:anchor="/document/75062082/entry/1723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7.2.3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12.2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13.1</w:t>
            </w:r>
          </w:p>
        </w:tc>
      </w:tr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69" w:anchor="/document/75062082/entry/1021" w:history="1">
              <w:r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кодом 2.1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хозяйственных построек и гаражей для собственных нужд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</w:tr>
    </w:tbl>
    <w:p w:rsidR="00766F84" w:rsidRDefault="00766F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vanish/>
          <w:color w:val="22272F"/>
          <w:sz w:val="23"/>
          <w:szCs w:val="23"/>
          <w:lang w:eastAsia="ru-RU"/>
        </w:rPr>
      </w:pPr>
    </w:p>
    <w:tbl>
      <w:tblPr>
        <w:tblW w:w="10050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3"/>
        <w:gridCol w:w="5412"/>
        <w:gridCol w:w="1955"/>
      </w:tblGrid>
      <w:tr w:rsidR="00766F84"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F84" w:rsidRDefault="0076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</w:tr>
    </w:tbl>
    <w:p w:rsidR="00766F84" w:rsidRDefault="00766F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1"/>
          <w:szCs w:val="21"/>
          <w:lang w:eastAsia="ru-RU"/>
        </w:rPr>
      </w:pPr>
      <w:r>
        <w:rPr>
          <w:rFonts w:ascii="Times New Roman" w:hAnsi="Times New Roman" w:cs="Times New Roman"/>
          <w:color w:val="22272F"/>
          <w:sz w:val="15"/>
          <w:szCs w:val="15"/>
          <w:vertAlign w:val="superscript"/>
          <w:lang w:eastAsia="ru-RU"/>
        </w:rPr>
        <w:t xml:space="preserve">1 </w:t>
      </w:r>
      <w:r>
        <w:rPr>
          <w:rFonts w:ascii="Times New Roman" w:hAnsi="Times New Roman" w:cs="Times New Roman"/>
          <w:color w:val="22272F"/>
          <w:sz w:val="21"/>
          <w:szCs w:val="21"/>
          <w:lang w:eastAsia="ru-RU"/>
        </w:rPr>
        <w:t>В скобках указаны иные равнозначные наименования.</w:t>
      </w:r>
    </w:p>
    <w:p w:rsidR="00766F84" w:rsidRDefault="00766F8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66F84" w:rsidRDefault="00766F8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Настоящее решение вступает с силу со дня его официального опубликования.</w:t>
      </w:r>
    </w:p>
    <w:p w:rsidR="00766F84" w:rsidRDefault="00766F8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66F84" w:rsidRDefault="00766F84">
      <w:pPr>
        <w:pStyle w:val="Heading2"/>
      </w:pPr>
      <w:bookmarkStart w:id="0" w:name="_GoBack"/>
    </w:p>
    <w:p w:rsidR="00766F84" w:rsidRDefault="00766F84">
      <w:pPr>
        <w:pStyle w:val="Heading2"/>
        <w:rPr>
          <w:b/>
          <w:bCs/>
        </w:rPr>
      </w:pPr>
      <w:r>
        <w:rPr>
          <w:b/>
          <w:bCs/>
        </w:rPr>
        <w:t xml:space="preserve">И.о.Председателя Совета </w:t>
      </w:r>
    </w:p>
    <w:p w:rsidR="00766F84" w:rsidRDefault="00766F84">
      <w:pPr>
        <w:tabs>
          <w:tab w:val="left" w:pos="7798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депутатов Курташкинского </w:t>
      </w:r>
    </w:p>
    <w:p w:rsidR="00766F84" w:rsidRDefault="00766F84">
      <w:pPr>
        <w:tabs>
          <w:tab w:val="left" w:pos="7295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                                                                    </w:t>
      </w:r>
      <w:bookmarkEnd w:id="0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Е.П.Алёшкина</w:t>
      </w:r>
    </w:p>
    <w:sectPr w:rsidR="00766F84" w:rsidSect="00766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ЛОМе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  <w:rPr>
        <w:rFonts w:ascii="Times New Roman" w:hAnsi="Times New Roman" w:cs="Times New Roman"/>
      </w:rPr>
    </w:lvl>
  </w:abstractNum>
  <w:abstractNum w:abstractNumId="1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ascii="Times New Roman" w:hAnsi="Times New Roman" w:cs="Times New Roman"/>
      </w:rPr>
    </w:lvl>
  </w:abstractNum>
  <w:abstractNum w:abstractNumId="2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ascii="Times New Roman" w:hAnsi="Times New Roman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4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1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8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5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2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0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720" w:hanging="180"/>
      </w:pPr>
      <w:rPr>
        <w:rFonts w:ascii="Times New Roman" w:hAnsi="Times New Roman" w:cs="Times New Roman"/>
      </w:rPr>
    </w:lvl>
  </w:abstractNum>
  <w:abstractNum w:abstractNumId="4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ind w:left="1994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ind w:left="2138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ind w:left="2282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ind w:left="2426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ind w:left="2570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ind w:left="2714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ind w:left="2858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ind w:left="3002" w:hanging="1584"/>
      </w:pPr>
      <w:rPr>
        <w:rFonts w:ascii="Times New Roman" w:hAnsi="Times New Roman" w:cs="Times New Roman"/>
      </w:rPr>
    </w:lvl>
  </w:abstractNum>
  <w:abstractNum w:abstractNumId="5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84"/>
    <w:rsid w:val="0076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Title"/>
    <w:next w:val="Normal"/>
    <w:link w:val="Heading1Char"/>
    <w:uiPriority w:val="99"/>
    <w:qFormat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textAlignment w:val="baseline"/>
      <w:outlineLvl w:val="0"/>
    </w:pPr>
    <w:rPr>
      <w:rFonts w:ascii="Times New Roman" w:eastAsia="SimSun" w:hAnsi="Times New Roman" w:cs="Times New Roman"/>
      <w:b/>
      <w:bCs/>
      <w:spacing w:val="0"/>
      <w:kern w:val="3"/>
      <w:sz w:val="48"/>
      <w:szCs w:val="48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after="0" w:line="240" w:lineRule="auto"/>
      <w:outlineLvl w:val="1"/>
    </w:pPr>
    <w:rPr>
      <w:rFonts w:cstheme="minorBidi"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after="0" w:line="240" w:lineRule="auto"/>
      <w:jc w:val="center"/>
      <w:outlineLvl w:val="2"/>
    </w:pPr>
    <w:rPr>
      <w:rFonts w:cstheme="minorBidi"/>
      <w:b/>
      <w:bCs/>
      <w:color w:val="000000"/>
      <w:sz w:val="28"/>
      <w:szCs w:val="28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eastAsia="SimSun" w:hAnsi="Times New Roman" w:cs="Times New Roman"/>
      <w:b/>
      <w:bCs/>
      <w:kern w:val="3"/>
      <w:sz w:val="48"/>
      <w:szCs w:val="4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auto"/>
      </w:pBdr>
      <w:spacing w:after="300" w:line="240" w:lineRule="auto"/>
    </w:pPr>
    <w:rPr>
      <w:rFonts w:ascii="Calibri Light" w:hAnsi="Calibri Light" w:cs="Calibri Light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s1">
    <w:name w:val="s_1"/>
    <w:basedOn w:val="Normal"/>
    <w:uiPriority w:val="99"/>
    <w:pPr>
      <w:spacing w:before="100" w:beforeAutospacing="1" w:after="100" w:afterAutospacing="1" w:line="240" w:lineRule="auto"/>
    </w:pPr>
    <w:rPr>
      <w:rFonts w:cstheme="minorBidi"/>
      <w:sz w:val="24"/>
      <w:szCs w:val="24"/>
      <w:lang w:eastAsia="ru-RU"/>
    </w:rPr>
  </w:style>
  <w:style w:type="character" w:customStyle="1" w:styleId="entry">
    <w:name w:val="entry"/>
    <w:basedOn w:val="DefaultParagraphFont"/>
    <w:uiPriority w:val="99"/>
    <w:rPr>
      <w:rFonts w:ascii="Times New Roman" w:hAnsi="Times New Roman" w:cs="Times New Roman"/>
    </w:rPr>
  </w:style>
  <w:style w:type="character" w:customStyle="1" w:styleId="HTMLPreformattedChar">
    <w:name w:val="HTML Preformatted Char"/>
    <w:basedOn w:val="DefaultParagraphFont"/>
    <w:uiPriority w:val="99"/>
    <w:rPr>
      <w:rFonts w:ascii="Courier New" w:hAnsi="Courier New" w:cs="Courier New"/>
      <w:sz w:val="20"/>
      <w:szCs w:val="20"/>
      <w:lang w:eastAsia="ru-RU"/>
    </w:rPr>
  </w:style>
  <w:style w:type="paragraph" w:styleId="HTMLPreformatted">
    <w:name w:val="HTML Preformatted"/>
    <w:basedOn w:val="Normal"/>
    <w:link w:val="HTMLPreformattedChar1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rPr>
      <w:rFonts w:ascii="Courier New" w:hAnsi="Courier New" w:cs="Courier New"/>
      <w:sz w:val="20"/>
      <w:szCs w:val="20"/>
      <w:lang w:eastAsia="en-US"/>
    </w:rPr>
  </w:style>
  <w:style w:type="paragraph" w:customStyle="1" w:styleId="s91">
    <w:name w:val="s_91"/>
    <w:basedOn w:val="Normal"/>
    <w:uiPriority w:val="99"/>
    <w:pPr>
      <w:spacing w:before="100" w:beforeAutospacing="1" w:after="100" w:afterAutospacing="1" w:line="240" w:lineRule="auto"/>
    </w:pPr>
    <w:rPr>
      <w:rFonts w:cstheme="minorBidi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pPr>
      <w:spacing w:after="120" w:line="240" w:lineRule="auto"/>
    </w:pPr>
    <w:rPr>
      <w:rFonts w:cstheme="minorBidi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4"/>
      <w:szCs w:val="24"/>
    </w:rPr>
  </w:style>
  <w:style w:type="character" w:customStyle="1" w:styleId="a">
    <w:name w:val="Основной текст_"/>
    <w:uiPriority w:val="99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uiPriority w:val="99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144</TotalTime>
  <Pages>23</Pages>
  <Words>8422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24</cp:revision>
  <cp:lastPrinted>2023-12-01T06:55:00Z</cp:lastPrinted>
  <dcterms:created xsi:type="dcterms:W3CDTF">2023-02-01T12:22:00Z</dcterms:created>
  <dcterms:modified xsi:type="dcterms:W3CDTF">2023-12-01T07:21:00Z</dcterms:modified>
</cp:coreProperties>
</file>