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eastAsia="Arial Unicode MS"/>
          <w:b/>
          <w:b/>
          <w:color w:val="000000"/>
          <w:sz w:val="28"/>
          <w:szCs w:val="28"/>
          <w:lang w:eastAsia="ru-RU"/>
        </w:rPr>
      </w:pPr>
      <w:r>
        <w:rPr>
          <w:rFonts w:eastAsia="Arial Unicode MS"/>
          <w:b/>
          <w:color w:val="000000"/>
          <w:sz w:val="28"/>
          <w:szCs w:val="28"/>
          <w:lang w:eastAsia="ru-RU"/>
        </w:rPr>
        <w:t>ПРОЕКТ</w:t>
      </w:r>
    </w:p>
    <w:p>
      <w:pPr>
        <w:pStyle w:val="Normal"/>
        <w:jc w:val="center"/>
        <w:rPr>
          <w:rFonts w:eastAsia="Arial Unicode MS"/>
          <w:b/>
          <w:b/>
          <w:color w:val="000000"/>
          <w:sz w:val="28"/>
          <w:szCs w:val="28"/>
          <w:lang w:eastAsia="ru-RU"/>
        </w:rPr>
      </w:pPr>
      <w:r>
        <w:rPr>
          <w:rFonts w:eastAsia="Arial Unicode MS"/>
          <w:b/>
          <w:color w:val="000000"/>
          <w:sz w:val="28"/>
          <w:szCs w:val="28"/>
          <w:lang w:eastAsia="ru-RU"/>
        </w:rPr>
      </w:r>
    </w:p>
    <w:p>
      <w:pPr>
        <w:pStyle w:val="Normal"/>
        <w:jc w:val="center"/>
        <w:rPr>
          <w:rFonts w:eastAsia="Arial Unicode MS"/>
          <w:b/>
          <w:b/>
          <w:color w:val="000000"/>
          <w:sz w:val="28"/>
          <w:szCs w:val="28"/>
          <w:lang w:eastAsia="ru-RU"/>
        </w:rPr>
      </w:pPr>
      <w:r>
        <w:rPr>
          <w:rFonts w:eastAsia="Arial Unicode MS"/>
          <w:b/>
          <w:color w:val="000000"/>
          <w:sz w:val="28"/>
          <w:szCs w:val="28"/>
          <w:lang w:eastAsia="ru-RU"/>
        </w:rPr>
        <w:t xml:space="preserve">СОВЕТ ДЕПУТАТОВ </w:t>
      </w:r>
    </w:p>
    <w:p>
      <w:pPr>
        <w:pStyle w:val="Normal"/>
        <w:jc w:val="center"/>
        <w:rPr>
          <w:rFonts w:eastAsia="Arial Unicode MS"/>
          <w:b/>
          <w:b/>
          <w:color w:val="000000"/>
          <w:sz w:val="28"/>
          <w:szCs w:val="28"/>
          <w:lang w:eastAsia="ru-RU"/>
        </w:rPr>
      </w:pPr>
      <w:r>
        <w:rPr>
          <w:rFonts w:eastAsia="Arial Unicode MS" w:cs="Times New Roman"/>
          <w:b/>
          <w:color w:val="000000"/>
          <w:sz w:val="28"/>
          <w:szCs w:val="28"/>
          <w:lang w:eastAsia="ru-RU"/>
        </w:rPr>
        <w:t>МОРДОВСКО-КОЗЛОВСК</w:t>
      </w:r>
      <w:r>
        <w:rPr>
          <w:rFonts w:eastAsia="Arial Unicode MS"/>
          <w:b/>
          <w:color w:val="000000"/>
          <w:sz w:val="28"/>
          <w:szCs w:val="28"/>
          <w:lang w:eastAsia="ru-RU"/>
        </w:rPr>
        <w:t xml:space="preserve">ОГО СЕЛЬСКОГО ПОСЕЛЕНИЯ </w:t>
      </w:r>
    </w:p>
    <w:p>
      <w:pPr>
        <w:pStyle w:val="Normal"/>
        <w:jc w:val="center"/>
        <w:rPr>
          <w:rFonts w:eastAsia="Arial Unicode MS"/>
          <w:b/>
          <w:b/>
          <w:color w:val="000000"/>
          <w:sz w:val="28"/>
          <w:szCs w:val="28"/>
          <w:lang w:eastAsia="ru-RU"/>
        </w:rPr>
      </w:pPr>
      <w:r>
        <w:rPr>
          <w:rFonts w:eastAsia="Arial Unicode MS"/>
          <w:b/>
          <w:color w:val="000000"/>
          <w:sz w:val="28"/>
          <w:szCs w:val="28"/>
          <w:lang w:eastAsia="ru-RU"/>
        </w:rPr>
        <w:t xml:space="preserve">АТЮРЬЕВСКОГО МУНИЦИПАЛЬНОГО РАЙОНА </w:t>
      </w:r>
    </w:p>
    <w:p>
      <w:pPr>
        <w:pStyle w:val="Normal"/>
        <w:jc w:val="center"/>
        <w:rPr>
          <w:rFonts w:eastAsia="Arial Unicode MS"/>
          <w:b/>
          <w:b/>
          <w:color w:val="000000"/>
          <w:sz w:val="28"/>
          <w:szCs w:val="28"/>
          <w:lang w:eastAsia="ru-RU"/>
        </w:rPr>
      </w:pPr>
      <w:r>
        <w:rPr>
          <w:rFonts w:eastAsia="Arial Unicode MS"/>
          <w:b/>
          <w:color w:val="000000"/>
          <w:sz w:val="28"/>
          <w:szCs w:val="28"/>
          <w:lang w:eastAsia="ru-RU"/>
        </w:rPr>
        <w:t>РЕСПУБЛИКИ МОРДОВИЯ</w:t>
      </w:r>
    </w:p>
    <w:p>
      <w:pPr>
        <w:pStyle w:val="Normal"/>
        <w:jc w:val="center"/>
        <w:rPr>
          <w:rFonts w:eastAsia="Arial Unicode MS"/>
          <w:b/>
          <w:b/>
          <w:color w:val="000000"/>
          <w:sz w:val="28"/>
          <w:szCs w:val="28"/>
          <w:lang w:eastAsia="ru-RU"/>
        </w:rPr>
      </w:pPr>
      <w:r>
        <w:rPr>
          <w:rFonts w:eastAsia="Arial Unicode MS"/>
          <w:b/>
          <w:color w:val="000000"/>
          <w:sz w:val="28"/>
          <w:szCs w:val="28"/>
          <w:lang w:eastAsia="ru-RU"/>
        </w:rPr>
      </w:r>
    </w:p>
    <w:p>
      <w:pPr>
        <w:pStyle w:val="Normal"/>
        <w:jc w:val="center"/>
        <w:rPr>
          <w:rFonts w:eastAsia="Arial Unicode MS"/>
          <w:b/>
          <w:b/>
          <w:color w:val="000000"/>
          <w:sz w:val="28"/>
          <w:szCs w:val="28"/>
          <w:lang w:eastAsia="ru-RU"/>
        </w:rPr>
      </w:pPr>
      <w:r>
        <w:rPr>
          <w:rFonts w:eastAsia="Arial Unicode MS"/>
          <w:b/>
          <w:color w:val="000000"/>
          <w:sz w:val="28"/>
          <w:szCs w:val="28"/>
          <w:lang w:eastAsia="ru-RU"/>
        </w:rPr>
        <w:t>РЕШЕНИЕ</w:t>
      </w:r>
    </w:p>
    <w:p>
      <w:pPr>
        <w:pStyle w:val="Normal"/>
        <w:jc w:val="center"/>
        <w:rPr>
          <w:rFonts w:eastAsia="Arial Unicode MS"/>
          <w:b/>
          <w:b/>
          <w:color w:val="000000"/>
          <w:sz w:val="28"/>
          <w:szCs w:val="28"/>
          <w:lang w:eastAsia="ru-RU"/>
        </w:rPr>
      </w:pPr>
      <w:r>
        <w:rPr>
          <w:rFonts w:eastAsia="Arial Unicode MS"/>
          <w:b/>
          <w:color w:val="000000"/>
          <w:sz w:val="28"/>
          <w:szCs w:val="28"/>
          <w:lang w:eastAsia="ru-RU"/>
        </w:rPr>
      </w:r>
    </w:p>
    <w:p>
      <w:pPr>
        <w:pStyle w:val="Normal"/>
        <w:rPr>
          <w:rFonts w:eastAsia="Arial Unicode MS"/>
          <w:sz w:val="28"/>
          <w:szCs w:val="28"/>
          <w:lang w:eastAsia="ru-RU"/>
        </w:rPr>
      </w:pPr>
      <w:r>
        <w:rPr>
          <w:rFonts w:eastAsia="Arial Unicode MS"/>
          <w:sz w:val="28"/>
          <w:szCs w:val="28"/>
          <w:lang w:eastAsia="ru-RU"/>
        </w:rPr>
        <w:t xml:space="preserve">     </w:t>
      </w:r>
      <w:r>
        <w:rPr>
          <w:rFonts w:eastAsia="Arial Unicode MS" w:cs="Times New Roman"/>
          <w:sz w:val="28"/>
          <w:szCs w:val="28"/>
          <w:lang w:eastAsia="ru-RU"/>
        </w:rPr>
        <w:t xml:space="preserve">от  </w:t>
      </w:r>
      <w:r>
        <w:rPr>
          <w:rFonts w:eastAsia="Arial Unicode MS"/>
          <w:sz w:val="28"/>
          <w:szCs w:val="28"/>
          <w:lang w:eastAsia="ru-RU"/>
        </w:rPr>
        <w:t xml:space="preserve">        2023  года                                                                    №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b/>
          <w:b/>
          <w:bCs/>
        </w:rPr>
      </w:pPr>
      <w:r>
        <w:rPr>
          <w:b/>
        </w:rPr>
        <w:t xml:space="preserve">  </w:t>
      </w:r>
      <w:r>
        <w:rPr>
          <w:b/>
          <w:sz w:val="32"/>
          <w:szCs w:val="32"/>
        </w:rPr>
        <w:t xml:space="preserve">О ВНЕСЕНИИ ИЗМЕНЕНИЙ В ПЗЗ МОРДОВСКО-КОЗЛОВСКОГО СЕЛЬСКОГО ПОСЕЛЕНИЯ АТЮРЬЕВСКОГО МУНИЦИПАЛЬНОГО РАЙОНА,  УТВЕРЖДЕННЫХ РЕШЕНИЕМ СОВЕТА ДЕПУТАТОВ ОТ 30.12.2021 № 62 </w:t>
      </w:r>
    </w:p>
    <w:p>
      <w:pPr>
        <w:pStyle w:val="1"/>
        <w:numPr>
          <w:ilvl w:val="0"/>
          <w:numId w:val="2"/>
        </w:numPr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 связи с протестом прокуратуры Атюрьевского района №7-1-2023/Прдп185-23 от 27.10.2023 г., в соответствии со ст.8 Градостроительного кодекса Российской Федерации от 29 декабря 2004 г. № 190-ФЗ, руководствуясь Уставом Мордовско-Козловского сельского поселения Атюрьевского муниципального района Республики Мордовия, совет депутатов Мордовско-Козловского сельского поселения Атюрьевского муниципального района</w:t>
      </w:r>
    </w:p>
    <w:p>
      <w:pPr>
        <w:pStyle w:val="Normal"/>
        <w:ind w:firstLine="709"/>
        <w:jc w:val="center"/>
        <w:rPr>
          <w:sz w:val="28"/>
          <w:szCs w:val="28"/>
        </w:rPr>
      </w:pPr>
      <w:r>
        <w:rPr>
          <w:sz w:val="24"/>
          <w:szCs w:val="24"/>
        </w:rPr>
        <w:t>РЕШИЛ: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4"/>
          <w:szCs w:val="24"/>
        </w:rPr>
        <w:t>Внести изменения в ПЗЗ Мордовско-Козловского сельского поселения Атюрьевского муниципального района утвержденных Решением совета депутатов № 62 от 30.12.2021 г.</w:t>
      </w:r>
    </w:p>
    <w:p>
      <w:pPr>
        <w:pStyle w:val="NoSpacing"/>
        <w:numPr>
          <w:ilvl w:val="0"/>
          <w:numId w:val="3"/>
        </w:numPr>
        <w:suppressAutoHyphens w:val="false"/>
        <w:spacing w:lineRule="auto" w:line="240" w:before="0" w:after="0"/>
        <w:jc w:val="both"/>
        <w:rPr>
          <w:sz w:val="28"/>
          <w:szCs w:val="28"/>
        </w:rPr>
      </w:pPr>
      <w:r>
        <w:rPr>
          <w:sz w:val="24"/>
          <w:szCs w:val="24"/>
        </w:rPr>
        <w:t>Изложить Приложение 1 в следующей редакции:</w:t>
      </w:r>
    </w:p>
    <w:p>
      <w:pPr>
        <w:pStyle w:val="Normal"/>
        <w:jc w:val="both"/>
        <w:rPr>
          <w:highlight w:val="white"/>
        </w:rPr>
      </w:pPr>
      <w:r>
        <w:rPr>
          <w:rFonts w:eastAsia="Calibri"/>
          <w:sz w:val="24"/>
          <w:szCs w:val="24"/>
        </w:rPr>
        <w:t xml:space="preserve">    </w:t>
      </w:r>
      <w:r>
        <w:rPr>
          <w:rFonts w:eastAsia="Calibri"/>
          <w:sz w:val="24"/>
          <w:szCs w:val="24"/>
        </w:rPr>
        <w:t>Классификатор видов разрешенного использования земельных участков согласно</w:t>
      </w:r>
      <w:r>
        <w:rPr>
          <w:rFonts w:eastAsia="Calibri"/>
        </w:rPr>
        <w:t xml:space="preserve"> Приказу </w:t>
      </w:r>
      <w:r>
        <w:rPr>
          <w:bCs/>
          <w:shd w:fill="FFFFFF" w:val="clear"/>
        </w:rPr>
        <w:t>Федеральной службы</w:t>
      </w:r>
      <w:r>
        <w:rPr>
          <w:bCs/>
        </w:rPr>
        <w:t xml:space="preserve"> </w:t>
      </w:r>
      <w:r>
        <w:rPr>
          <w:bCs/>
          <w:shd w:fill="FFFFFF" w:val="clear"/>
        </w:rPr>
        <w:t>государственной регистрации,</w:t>
      </w:r>
      <w:r>
        <w:rPr>
          <w:bCs/>
        </w:rPr>
        <w:t xml:space="preserve"> </w:t>
      </w:r>
      <w:r>
        <w:rPr>
          <w:bCs/>
          <w:shd w:fill="FFFFFF" w:val="clear"/>
        </w:rPr>
        <w:t>кадастра и картографии</w:t>
      </w:r>
      <w:r>
        <w:rPr>
          <w:bCs/>
        </w:rPr>
        <w:t xml:space="preserve"> </w:t>
      </w:r>
      <w:r>
        <w:rPr>
          <w:bCs/>
          <w:shd w:fill="FFFFFF" w:val="clear"/>
        </w:rPr>
        <w:t xml:space="preserve">от 10 ноября 2020 г. N П/0412( с изменениями и дополнениями </w:t>
      </w:r>
      <w:r>
        <w:rPr>
          <w:shd w:fill="FFFFFF" w:val="clear"/>
        </w:rPr>
        <w:t>20 апреля, 30 июля, 16 сентября 2021 г., 23 июня 2022 г.)</w:t>
      </w:r>
    </w:p>
    <w:tbl>
      <w:tblPr>
        <w:tblW w:w="10050" w:type="dxa"/>
        <w:jc w:val="left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2683"/>
        <w:gridCol w:w="5412"/>
        <w:gridCol w:w="1955"/>
      </w:tblGrid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sz w:val="23"/>
                <w:szCs w:val="23"/>
                <w:lang w:eastAsia="ru-RU"/>
              </w:rPr>
            </w:pPr>
            <w:r>
              <w:rPr>
                <w:sz w:val="23"/>
                <w:szCs w:val="23"/>
                <w:lang w:eastAsia="ru-RU"/>
              </w:rPr>
              <w:t>Наименование вида разрешенного использования земельного участка</w:t>
            </w:r>
            <w:r>
              <w:rPr>
                <w:sz w:val="16"/>
                <w:szCs w:val="16"/>
                <w:vertAlign w:val="superscript"/>
                <w:lang w:eastAsia="ru-RU"/>
              </w:rPr>
              <w:t> </w:t>
            </w:r>
            <w:r>
              <w:fldChar w:fldCharType="begin"/>
            </w:r>
            <w:r>
              <w:rPr>
                <w:vertAlign w:val="superscript"/>
                <w:sz w:val="16"/>
                <w:szCs w:val="16"/>
              </w:rPr>
              <w:instrText> HYPERLINK "https://internet.garant.ru/" \l "/document/75062082/entry/111"</w:instrText>
            </w:r>
            <w:r>
              <w:rPr>
                <w:vertAlign w:val="superscript"/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  <w:vertAlign w:val="superscript"/>
                <w:lang w:eastAsia="ru-RU"/>
              </w:rPr>
              <w:t>1</w:t>
            </w:r>
            <w:r>
              <w:rPr>
                <w:vertAlign w:val="superscript"/>
                <w:sz w:val="16"/>
                <w:szCs w:val="16"/>
              </w:rPr>
              <w:fldChar w:fldCharType="end"/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sz w:val="23"/>
                <w:szCs w:val="23"/>
                <w:lang w:eastAsia="ru-RU"/>
              </w:rPr>
            </w:pPr>
            <w:r>
              <w:rPr>
                <w:sz w:val="23"/>
                <w:szCs w:val="23"/>
                <w:lang w:eastAsia="ru-RU"/>
              </w:rPr>
              <w:t>Описание вида разрешенного использования земельного участка</w:t>
            </w:r>
            <w:r>
              <w:rPr>
                <w:sz w:val="16"/>
                <w:szCs w:val="16"/>
                <w:vertAlign w:val="superscript"/>
                <w:lang w:eastAsia="ru-RU"/>
              </w:rPr>
              <w:t> </w:t>
            </w:r>
            <w:r>
              <w:fldChar w:fldCharType="begin"/>
            </w:r>
            <w:r>
              <w:rPr>
                <w:vertAlign w:val="superscript"/>
                <w:sz w:val="16"/>
                <w:szCs w:val="16"/>
              </w:rPr>
              <w:instrText> HYPERLINK "https://internet.garant.ru/" \l "/document/75062082/entry/222"</w:instrText>
            </w:r>
            <w:r>
              <w:rPr>
                <w:vertAlign w:val="superscript"/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  <w:vertAlign w:val="superscript"/>
                <w:lang w:eastAsia="ru-RU"/>
              </w:rPr>
              <w:t>2</w:t>
            </w:r>
            <w:r>
              <w:rPr>
                <w:vertAlign w:val="superscript"/>
                <w:sz w:val="16"/>
                <w:szCs w:val="16"/>
              </w:rPr>
              <w:fldChar w:fldCharType="end"/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sz w:val="23"/>
                <w:szCs w:val="23"/>
                <w:lang w:eastAsia="ru-RU"/>
              </w:rPr>
            </w:pPr>
            <w:r>
              <w:rPr>
                <w:sz w:val="23"/>
                <w:szCs w:val="23"/>
                <w:lang w:eastAsia="ru-RU"/>
              </w:rPr>
              <w:t>Код (числовое обозначение) вида разрешенного использования земельного участка</w:t>
            </w:r>
            <w:r>
              <w:rPr>
                <w:sz w:val="16"/>
                <w:szCs w:val="16"/>
                <w:vertAlign w:val="superscript"/>
                <w:lang w:eastAsia="ru-RU"/>
              </w:rPr>
              <w:t> </w:t>
            </w:r>
            <w:r>
              <w:fldChar w:fldCharType="begin"/>
            </w:r>
            <w:r>
              <w:rPr>
                <w:vertAlign w:val="superscript"/>
                <w:sz w:val="16"/>
                <w:szCs w:val="16"/>
              </w:rPr>
              <w:instrText> HYPERLINK "https://internet.garant.ru/" \l "/document/75062082/entry/333"</w:instrText>
            </w:r>
            <w:r>
              <w:rPr>
                <w:vertAlign w:val="superscript"/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  <w:vertAlign w:val="superscript"/>
                <w:lang w:eastAsia="ru-RU"/>
              </w:rPr>
              <w:t>3</w:t>
            </w:r>
            <w:r>
              <w:rPr>
                <w:vertAlign w:val="superscript"/>
                <w:sz w:val="16"/>
                <w:szCs w:val="16"/>
              </w:rPr>
              <w:fldChar w:fldCharType="end"/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sz w:val="23"/>
                <w:szCs w:val="23"/>
                <w:lang w:eastAsia="ru-RU"/>
              </w:rPr>
            </w:pPr>
            <w:r>
              <w:rPr>
                <w:sz w:val="23"/>
                <w:szCs w:val="23"/>
                <w:lang w:eastAsia="ru-RU"/>
              </w:rPr>
              <w:t>1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sz w:val="23"/>
                <w:szCs w:val="23"/>
                <w:lang w:eastAsia="ru-RU"/>
              </w:rPr>
            </w:pPr>
            <w:r>
              <w:rPr>
                <w:sz w:val="23"/>
                <w:szCs w:val="23"/>
                <w:lang w:eastAsia="ru-RU"/>
              </w:rPr>
              <w:t>2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sz w:val="23"/>
                <w:szCs w:val="23"/>
                <w:lang w:eastAsia="ru-RU"/>
              </w:rPr>
            </w:pPr>
            <w:r>
              <w:rPr>
                <w:sz w:val="23"/>
                <w:szCs w:val="23"/>
                <w:lang w:eastAsia="ru-RU"/>
              </w:rPr>
              <w:t>3</w:t>
            </w:r>
          </w:p>
        </w:tc>
      </w:tr>
    </w:tbl>
    <w:p>
      <w:pPr>
        <w:pStyle w:val="Normal"/>
        <w:shd w:val="clear" w:color="auto" w:fill="FFFFFF"/>
        <w:jc w:val="both"/>
        <w:rPr>
          <w:vanish/>
          <w:sz w:val="23"/>
          <w:szCs w:val="23"/>
          <w:lang w:eastAsia="ru-RU"/>
        </w:rPr>
      </w:pPr>
      <w:r>
        <w:rPr>
          <w:vanish/>
          <w:sz w:val="23"/>
          <w:szCs w:val="23"/>
          <w:lang w:eastAsia="ru-RU"/>
        </w:rPr>
      </w:r>
    </w:p>
    <w:tbl>
      <w:tblPr>
        <w:tblW w:w="10050" w:type="dxa"/>
        <w:jc w:val="left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2683"/>
        <w:gridCol w:w="5412"/>
        <w:gridCol w:w="1955"/>
      </w:tblGrid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Сельскохозяйственное использование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Ведение сельского хозяйства. Содержание данного вида разрешенного использования включает в себя содержание видов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"/document/75062082/entry/1011"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1.1 - 1.20</w:t>
            </w:r>
            <w:r>
              <w:rPr/>
              <w:fldChar w:fldCharType="end"/>
            </w:r>
            <w:r>
              <w:rPr>
                <w:lang w:eastAsia="ru-RU"/>
              </w:rPr>
              <w:t>, в том числе размещение зданий и сооружений, используемых для хранения и переработки сельскохозяйственной продукции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1.0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Растениеводство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Осуществление хозяйственной деятельности, связанной с выращиванием сельскохозяйственных культур.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"/document/75062082/entry/1012"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1.2 - 1.6</w:t>
            </w:r>
            <w:r>
              <w:rPr/>
              <w:fldChar w:fldCharType="end"/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Выращивание зерновых и иных сельскохозяйственных культур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 и иных сельскохозяйственных культур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1.2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Овощеводство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1.3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Выращивание тонизирующих, лекарственных, цветочных культур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1.4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Садоводство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 и иных многолетних культур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1.5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Виноградарство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Возделывание винограда на виноградопригодных землях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1.5.1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Выращивание льна и конопли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Осуществление хозяйственной деятельности, в том числе на сельскохозяйственных угодьях, связанной с выращиванием льна, конопли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1.6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Животноводство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 Содержание данного вида разрешенного использования включает в себя содержание видов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"/document/75062082/entry/1018"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1.8 - 1.11</w:t>
            </w:r>
            <w:r>
              <w:rPr/>
              <w:fldChar w:fldCharType="end"/>
            </w:r>
            <w:r>
              <w:rPr>
                <w:lang w:eastAsia="ru-RU"/>
              </w:rPr>
              <w:t>, </w:t>
            </w:r>
            <w:r>
              <w:fldChar w:fldCharType="begin"/>
            </w:r>
            <w:r>
              <w:rPr/>
              <w:instrText> HYPERLINK "https://internet.garant.ru/" \l "/document/75062082/entry/1115"</w:instrText>
            </w:r>
            <w:r>
              <w:rPr/>
              <w:fldChar w:fldCharType="separate"/>
            </w:r>
            <w:r>
              <w:rPr>
                <w:lang w:eastAsia="ru-RU"/>
              </w:rPr>
              <w:t>1.15</w:t>
            </w:r>
            <w:r>
              <w:rPr/>
              <w:fldChar w:fldCharType="end"/>
            </w:r>
            <w:r>
              <w:rPr>
                <w:lang w:eastAsia="ru-RU"/>
              </w:rPr>
              <w:t>, </w:t>
            </w:r>
            <w:r>
              <w:fldChar w:fldCharType="begin"/>
            </w:r>
            <w:r>
              <w:rPr/>
              <w:instrText> HYPERLINK "https://internet.garant.ru/" \l "/document/75062082/entry/1119"</w:instrText>
            </w:r>
            <w:r>
              <w:rPr/>
              <w:fldChar w:fldCharType="separate"/>
            </w:r>
            <w:r>
              <w:rPr>
                <w:lang w:eastAsia="ru-RU"/>
              </w:rPr>
              <w:t>1.19</w:t>
            </w:r>
            <w:r>
              <w:rPr/>
              <w:fldChar w:fldCharType="end"/>
            </w:r>
            <w:r>
              <w:rPr>
                <w:lang w:eastAsia="ru-RU"/>
              </w:rPr>
              <w:t>, </w:t>
            </w:r>
            <w:r>
              <w:fldChar w:fldCharType="begin"/>
            </w:r>
            <w:r>
              <w:rPr/>
              <w:instrText> HYPERLINK "https://internet.garant.ru/" \l "/document/75062082/entry/1120"</w:instrText>
            </w:r>
            <w:r>
              <w:rPr/>
              <w:fldChar w:fldCharType="separate"/>
            </w:r>
            <w:r>
              <w:rPr>
                <w:lang w:eastAsia="ru-RU"/>
              </w:rPr>
              <w:t>1.20</w:t>
            </w:r>
            <w:r>
              <w:rPr/>
              <w:fldChar w:fldCharType="end"/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1.7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Скотоводство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 (крупного рогатого скота, овец, коз, лошадей, верблюдов, оленей);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1.8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Звероводство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Осуществление хозяйственной деятельности, связанной с разведением в неволе ценных пушных зверей;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1.9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Птицеводство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Осуществление хозяйственной деятельности, связанной с разведением домашних пород птиц, в том числе водоплавающих;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 птицеводства;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разведение племенных животных,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производство и использование племенной продукции (материала)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1.10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Свиноводство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Осуществление хозяйственной деятельности, связанной с разведением свиней;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1.11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Пчеловодство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сооружений, используемых для хранения и первичной переработки продукции пчеловодства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1.12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Рыбоводство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Осуществление хозяйственной деятельности, связанной с разведением и (или) содержанием, выращиванием объектов рыбоводства (аквакультуры); размещение зданий, сооружений, оборудования, необходимых для осуществления рыбоводства (аквакультуры)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1.13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Научное обеспечение сельского хозяйства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коллекций генетических ресурсов растений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1.14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Хранение и переработка сельскохозяйственной продукции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1.15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Ведение личного подсобного хозяйства на полевых участках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1.16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Питомники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Выращивание и реализация подроста деревьев и кустарников, используемых в сельском хозяйстве, а также иных сельскохозяйственных культур для получения рассады и семян;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сооружений, необходимых для указанных видов сельскохозяйственного производства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1.17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Обеспечение сельскохозяйственного производства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1.18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Сенокошение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Кошение трав, сбор и заготовка сена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1.19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Выпас сельскохозяйственных животных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Выпас сельскохозяйственных животных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1.20</w:t>
            </w:r>
          </w:p>
        </w:tc>
      </w:tr>
    </w:tbl>
    <w:p>
      <w:pPr>
        <w:pStyle w:val="Normal"/>
        <w:shd w:val="clear" w:color="auto" w:fill="FFFFFF"/>
        <w:jc w:val="both"/>
        <w:rPr>
          <w:vanish/>
          <w:sz w:val="23"/>
          <w:szCs w:val="23"/>
          <w:lang w:eastAsia="ru-RU"/>
        </w:rPr>
      </w:pPr>
      <w:r>
        <w:rPr>
          <w:vanish/>
          <w:sz w:val="23"/>
          <w:szCs w:val="23"/>
          <w:lang w:eastAsia="ru-RU"/>
        </w:rPr>
      </w:r>
    </w:p>
    <w:tbl>
      <w:tblPr>
        <w:tblW w:w="10050" w:type="dxa"/>
        <w:jc w:val="left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1979"/>
        <w:gridCol w:w="7292"/>
        <w:gridCol w:w="779"/>
      </w:tblGrid>
      <w:tr>
        <w:trPr/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Жилая застройка</w:t>
            </w:r>
          </w:p>
        </w:tc>
        <w:tc>
          <w:tcPr>
            <w:tcW w:w="7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жилых домов различного вида.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"/document/75062082/entry/1021"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2.1 - 2.3</w:t>
            </w:r>
            <w:r>
              <w:rPr/>
              <w:fldChar w:fldCharType="end"/>
            </w:r>
            <w:r>
              <w:rPr>
                <w:lang w:eastAsia="ru-RU"/>
              </w:rPr>
              <w:t>, </w:t>
            </w:r>
            <w:r>
              <w:fldChar w:fldCharType="begin"/>
            </w:r>
            <w:r>
              <w:rPr/>
              <w:instrText> HYPERLINK "https://internet.garant.ru/" \l "/document/75062082/entry/1025"</w:instrText>
            </w:r>
            <w:r>
              <w:rPr/>
              <w:fldChar w:fldCharType="separate"/>
            </w:r>
            <w:r>
              <w:rPr>
                <w:lang w:eastAsia="ru-RU"/>
              </w:rPr>
              <w:t>2.5 - 2.7.1</w:t>
            </w:r>
            <w:r>
              <w:rPr/>
              <w:fldChar w:fldCharType="end"/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2.0</w:t>
            </w:r>
          </w:p>
        </w:tc>
      </w:tr>
      <w:tr>
        <w:trPr/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Для индивидуального жилищного строительства</w:t>
            </w:r>
          </w:p>
        </w:tc>
        <w:tc>
          <w:tcPr>
            <w:tcW w:w="7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выращивание сельскохозяйственных культур;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гаражей для собственных нужд и хозяйственных построек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2.1</w:t>
            </w:r>
          </w:p>
        </w:tc>
      </w:tr>
      <w:tr>
        <w:trPr/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Малоэтажная многоквартирная жилая застройка</w:t>
            </w:r>
          </w:p>
        </w:tc>
        <w:tc>
          <w:tcPr>
            <w:tcW w:w="7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2.1.1</w:t>
            </w:r>
          </w:p>
        </w:tc>
      </w:tr>
      <w:tr>
        <w:trPr/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Для ведения личного подсобного хозяйства (приусадебный земельный участок)</w:t>
            </w:r>
          </w:p>
        </w:tc>
        <w:tc>
          <w:tcPr>
            <w:tcW w:w="7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жилого дома, указанного в описании вида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"/document/75062082/entry/1021"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кодом 2.1</w:t>
            </w:r>
            <w:r>
              <w:rPr/>
              <w:fldChar w:fldCharType="end"/>
            </w:r>
            <w:r>
              <w:rPr>
                <w:lang w:eastAsia="ru-RU"/>
              </w:rPr>
              <w:t>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производство сельскохозяйственной продукции;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гаража и иных вспомогательных сооружений;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содержание сельскохозяйственных животных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2.2</w:t>
            </w:r>
          </w:p>
        </w:tc>
      </w:tr>
      <w:tr>
        <w:trPr/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Блокированная жилая застройка</w:t>
            </w:r>
          </w:p>
        </w:tc>
        <w:tc>
          <w:tcPr>
            <w:tcW w:w="7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2.3</w:t>
            </w:r>
          </w:p>
        </w:tc>
      </w:tr>
      <w:tr>
        <w:trPr/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Передвижное жилье</w:t>
            </w:r>
          </w:p>
        </w:tc>
        <w:tc>
          <w:tcPr>
            <w:tcW w:w="7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сооружений, пригодных к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использованию в качестве жилья (палаточные городки, кемпинги, жилые вагончики, жилые прицепы), в том числе с возможностью подключения названных объектов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2.4</w:t>
            </w:r>
          </w:p>
        </w:tc>
      </w:tr>
      <w:tr>
        <w:trPr/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Среднеэтажная жилая застройка</w:t>
            </w:r>
          </w:p>
        </w:tc>
        <w:tc>
          <w:tcPr>
            <w:tcW w:w="7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многоквартирных домов этажностью не выше восьми этажей;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благоустройство и озеленение;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подземных гаражей и автостоянок;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обустройство спортивных и детских площадок, площадок для отдыха;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2.5</w:t>
            </w:r>
          </w:p>
        </w:tc>
      </w:tr>
      <w:tr>
        <w:trPr/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Многоэтажная жилая застройка (высотная застройка)</w:t>
            </w:r>
          </w:p>
        </w:tc>
        <w:tc>
          <w:tcPr>
            <w:tcW w:w="7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многоквартирных домов этажностью девять этажей и выше;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благоустройство и озеленение придомовых территорий;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обустройство спортивных и детских площадок, хозяйственных площадок и площадок для отдыха;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подземных гаражей и автостоянок;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2.6</w:t>
            </w:r>
          </w:p>
        </w:tc>
      </w:tr>
      <w:tr>
        <w:trPr/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Обслуживание жилой застройки</w:t>
            </w:r>
          </w:p>
        </w:tc>
        <w:tc>
          <w:tcPr>
            <w:tcW w:w="7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размещение которых предусмотрено видами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"/document/75062082/entry/1031"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3.1</w:t>
            </w:r>
            <w:r>
              <w:rPr/>
              <w:fldChar w:fldCharType="end"/>
            </w:r>
            <w:r>
              <w:rPr>
                <w:lang w:eastAsia="ru-RU"/>
              </w:rPr>
              <w:t>, </w:t>
            </w:r>
            <w:r>
              <w:fldChar w:fldCharType="begin"/>
            </w:r>
            <w:r>
              <w:rPr/>
              <w:instrText> HYPERLINK "https://internet.garant.ru/" \l "/document/75062082/entry/1032"</w:instrText>
            </w:r>
            <w:r>
              <w:rPr/>
              <w:fldChar w:fldCharType="separate"/>
            </w:r>
            <w:r>
              <w:rPr>
                <w:lang w:eastAsia="ru-RU"/>
              </w:rPr>
              <w:t>3.2</w:t>
            </w:r>
            <w:r>
              <w:rPr/>
              <w:fldChar w:fldCharType="end"/>
            </w:r>
            <w:r>
              <w:rPr>
                <w:lang w:eastAsia="ru-RU"/>
              </w:rPr>
              <w:t>, </w:t>
            </w:r>
            <w:r>
              <w:fldChar w:fldCharType="begin"/>
            </w:r>
            <w:r>
              <w:rPr/>
              <w:instrText> HYPERLINK "https://internet.garant.ru/" \l "/document/75062082/entry/1033"</w:instrText>
            </w:r>
            <w:r>
              <w:rPr/>
              <w:fldChar w:fldCharType="separate"/>
            </w:r>
            <w:r>
              <w:rPr>
                <w:lang w:eastAsia="ru-RU"/>
              </w:rPr>
              <w:t>3.3</w:t>
            </w:r>
            <w:r>
              <w:rPr/>
              <w:fldChar w:fldCharType="end"/>
            </w:r>
            <w:r>
              <w:rPr>
                <w:lang w:eastAsia="ru-RU"/>
              </w:rPr>
              <w:t>, </w:t>
            </w:r>
            <w:r>
              <w:fldChar w:fldCharType="begin"/>
            </w:r>
            <w:r>
              <w:rPr/>
              <w:instrText> HYPERLINK "https://internet.garant.ru/" \l "/document/75062082/entry/1034"</w:instrText>
            </w:r>
            <w:r>
              <w:rPr/>
              <w:fldChar w:fldCharType="separate"/>
            </w:r>
            <w:r>
              <w:rPr>
                <w:lang w:eastAsia="ru-RU"/>
              </w:rPr>
              <w:t>3.4</w:t>
            </w:r>
            <w:r>
              <w:rPr/>
              <w:fldChar w:fldCharType="end"/>
            </w:r>
            <w:r>
              <w:rPr>
                <w:lang w:eastAsia="ru-RU"/>
              </w:rPr>
              <w:t>, </w:t>
            </w:r>
            <w:r>
              <w:fldChar w:fldCharType="begin"/>
            </w:r>
            <w:r>
              <w:rPr/>
              <w:instrText> HYPERLINK "https://internet.garant.ru/" \l "/document/75062082/entry/1341"</w:instrText>
            </w:r>
            <w:r>
              <w:rPr/>
              <w:fldChar w:fldCharType="separate"/>
            </w:r>
            <w:r>
              <w:rPr>
                <w:lang w:eastAsia="ru-RU"/>
              </w:rPr>
              <w:t>3.4.1</w:t>
            </w:r>
            <w:r>
              <w:rPr/>
              <w:fldChar w:fldCharType="end"/>
            </w:r>
            <w:r>
              <w:rPr>
                <w:lang w:eastAsia="ru-RU"/>
              </w:rPr>
              <w:t>, </w:t>
            </w:r>
            <w:r>
              <w:fldChar w:fldCharType="begin"/>
            </w:r>
            <w:r>
              <w:rPr/>
              <w:instrText> HYPERLINK "https://internet.garant.ru/" \l "/document/75062082/entry/1351"</w:instrText>
            </w:r>
            <w:r>
              <w:rPr/>
              <w:fldChar w:fldCharType="separate"/>
            </w:r>
            <w:r>
              <w:rPr>
                <w:lang w:eastAsia="ru-RU"/>
              </w:rPr>
              <w:t>3.5.1</w:t>
            </w:r>
            <w:r>
              <w:rPr/>
              <w:fldChar w:fldCharType="end"/>
            </w:r>
            <w:r>
              <w:rPr>
                <w:lang w:eastAsia="ru-RU"/>
              </w:rPr>
              <w:t>, </w:t>
            </w:r>
            <w:r>
              <w:fldChar w:fldCharType="begin"/>
            </w:r>
            <w:r>
              <w:rPr/>
              <w:instrText> HYPERLINK "https://internet.garant.ru/" \l "/document/75062082/entry/1036"</w:instrText>
            </w:r>
            <w:r>
              <w:rPr/>
              <w:fldChar w:fldCharType="separate"/>
            </w:r>
            <w:r>
              <w:rPr>
                <w:lang w:eastAsia="ru-RU"/>
              </w:rPr>
              <w:t>3.6</w:t>
            </w:r>
            <w:r>
              <w:rPr/>
              <w:fldChar w:fldCharType="end"/>
            </w:r>
            <w:r>
              <w:rPr>
                <w:lang w:eastAsia="ru-RU"/>
              </w:rPr>
              <w:t>, </w:t>
            </w:r>
            <w:r>
              <w:fldChar w:fldCharType="begin"/>
            </w:r>
            <w:r>
              <w:rPr/>
              <w:instrText> HYPERLINK "https://internet.garant.ru/" \l "/document/75062082/entry/1037"</w:instrText>
            </w:r>
            <w:r>
              <w:rPr/>
              <w:fldChar w:fldCharType="separate"/>
            </w:r>
            <w:r>
              <w:rPr>
                <w:lang w:eastAsia="ru-RU"/>
              </w:rPr>
              <w:t>3.7</w:t>
            </w:r>
            <w:r>
              <w:rPr/>
              <w:fldChar w:fldCharType="end"/>
            </w:r>
            <w:r>
              <w:rPr>
                <w:lang w:eastAsia="ru-RU"/>
              </w:rPr>
              <w:t>, </w:t>
            </w:r>
            <w:r>
              <w:fldChar w:fldCharType="begin"/>
            </w:r>
            <w:r>
              <w:rPr/>
              <w:instrText> HYPERLINK "https://internet.garant.ru/" \l "/document/75062082/entry/13101"</w:instrText>
            </w:r>
            <w:r>
              <w:rPr/>
              <w:fldChar w:fldCharType="separate"/>
            </w:r>
            <w:r>
              <w:rPr>
                <w:lang w:eastAsia="ru-RU"/>
              </w:rPr>
              <w:t>3.10.1</w:t>
            </w:r>
            <w:r>
              <w:rPr/>
              <w:fldChar w:fldCharType="end"/>
            </w:r>
            <w:r>
              <w:rPr>
                <w:lang w:eastAsia="ru-RU"/>
              </w:rPr>
              <w:t>, </w:t>
            </w:r>
            <w:r>
              <w:fldChar w:fldCharType="begin"/>
            </w:r>
            <w:r>
              <w:rPr/>
              <w:instrText> HYPERLINK "https://internet.garant.ru/" \l "/document/75062082/entry/1041"</w:instrText>
            </w:r>
            <w:r>
              <w:rPr/>
              <w:fldChar w:fldCharType="separate"/>
            </w:r>
            <w:r>
              <w:rPr>
                <w:lang w:eastAsia="ru-RU"/>
              </w:rPr>
              <w:t>4.1</w:t>
            </w:r>
            <w:r>
              <w:rPr/>
              <w:fldChar w:fldCharType="end"/>
            </w:r>
            <w:r>
              <w:rPr>
                <w:lang w:eastAsia="ru-RU"/>
              </w:rPr>
              <w:t>, </w:t>
            </w:r>
            <w:r>
              <w:fldChar w:fldCharType="begin"/>
            </w:r>
            <w:r>
              <w:rPr/>
              <w:instrText> HYPERLINK "https://internet.garant.ru/" \l "/document/75062082/entry/1043"</w:instrText>
            </w:r>
            <w:r>
              <w:rPr/>
              <w:fldChar w:fldCharType="separate"/>
            </w:r>
            <w:r>
              <w:rPr>
                <w:lang w:eastAsia="ru-RU"/>
              </w:rPr>
              <w:t>4.3</w:t>
            </w:r>
            <w:r>
              <w:rPr/>
              <w:fldChar w:fldCharType="end"/>
            </w:r>
            <w:r>
              <w:rPr>
                <w:lang w:eastAsia="ru-RU"/>
              </w:rPr>
              <w:t>, </w:t>
            </w:r>
            <w:r>
              <w:fldChar w:fldCharType="begin"/>
            </w:r>
            <w:r>
              <w:rPr/>
              <w:instrText> HYPERLINK "https://internet.garant.ru/" \l "/document/75062082/entry/1044"</w:instrText>
            </w:r>
            <w:r>
              <w:rPr/>
              <w:fldChar w:fldCharType="separate"/>
            </w:r>
            <w:r>
              <w:rPr>
                <w:lang w:eastAsia="ru-RU"/>
              </w:rPr>
              <w:t>4.4</w:t>
            </w:r>
            <w:r>
              <w:rPr/>
              <w:fldChar w:fldCharType="end"/>
            </w:r>
            <w:r>
              <w:rPr>
                <w:lang w:eastAsia="ru-RU"/>
              </w:rPr>
              <w:t>, </w:t>
            </w:r>
            <w:r>
              <w:fldChar w:fldCharType="begin"/>
            </w:r>
            <w:r>
              <w:rPr/>
              <w:instrText> HYPERLINK "https://internet.garant.ru/" \l "/document/75062082/entry/1046"</w:instrText>
            </w:r>
            <w:r>
              <w:rPr/>
              <w:fldChar w:fldCharType="separate"/>
            </w:r>
            <w:r>
              <w:rPr>
                <w:lang w:eastAsia="ru-RU"/>
              </w:rPr>
              <w:t>4.6</w:t>
            </w:r>
            <w:r>
              <w:rPr/>
              <w:fldChar w:fldCharType="end"/>
            </w:r>
            <w:r>
              <w:rPr>
                <w:lang w:eastAsia="ru-RU"/>
              </w:rPr>
              <w:t>, </w:t>
            </w:r>
            <w:r>
              <w:fldChar w:fldCharType="begin"/>
            </w:r>
            <w:r>
              <w:rPr/>
              <w:instrText> HYPERLINK "https://internet.garant.ru/" \l "/document/75062082/entry/1512"</w:instrText>
            </w:r>
            <w:r>
              <w:rPr/>
              <w:fldChar w:fldCharType="separate"/>
            </w:r>
            <w:r>
              <w:rPr>
                <w:lang w:eastAsia="ru-RU"/>
              </w:rPr>
              <w:t>5.1.2</w:t>
            </w:r>
            <w:r>
              <w:rPr/>
              <w:fldChar w:fldCharType="end"/>
            </w:r>
            <w:r>
              <w:rPr>
                <w:lang w:eastAsia="ru-RU"/>
              </w:rPr>
              <w:t>, </w:t>
            </w:r>
            <w:r>
              <w:fldChar w:fldCharType="begin"/>
            </w:r>
            <w:r>
              <w:rPr/>
              <w:instrText> HYPERLINK "https://internet.garant.ru/" \l "/document/75062082/entry/1513"</w:instrText>
            </w:r>
            <w:r>
              <w:rPr/>
              <w:fldChar w:fldCharType="separate"/>
            </w:r>
            <w:r>
              <w:rPr>
                <w:lang w:eastAsia="ru-RU"/>
              </w:rPr>
              <w:t>5.1.3</w:t>
            </w:r>
            <w:r>
              <w:rPr/>
              <w:fldChar w:fldCharType="end"/>
            </w:r>
            <w:r>
              <w:rPr>
                <w:lang w:eastAsia="ru-RU"/>
              </w:rPr>
              <w:t>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2.7</w:t>
            </w:r>
          </w:p>
        </w:tc>
      </w:tr>
      <w:tr>
        <w:trPr/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Хранение автотранспорта</w:t>
            </w:r>
          </w:p>
        </w:tc>
        <w:tc>
          <w:tcPr>
            <w:tcW w:w="7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видов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"/document/75062082/entry/1272"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2.7.2</w:t>
            </w:r>
            <w:r>
              <w:rPr/>
              <w:fldChar w:fldCharType="end"/>
            </w:r>
            <w:r>
              <w:rPr>
                <w:lang w:eastAsia="ru-RU"/>
              </w:rPr>
              <w:t>, 4.9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2.7.1</w:t>
            </w:r>
          </w:p>
        </w:tc>
      </w:tr>
      <w:tr>
        <w:trPr/>
        <w:tc>
          <w:tcPr>
            <w:tcW w:w="1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гаражей для собственных нужд</w:t>
            </w:r>
          </w:p>
        </w:tc>
        <w:tc>
          <w:tcPr>
            <w:tcW w:w="7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для собственных нужд отдельно стоящих гаражей и (или) гаражей, блокированных общими стенами с другими гаражами в одном ряду, имеющих общие с ними крышу, фундамент и коммуникации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2.7.2</w:t>
            </w:r>
          </w:p>
        </w:tc>
      </w:tr>
    </w:tbl>
    <w:p>
      <w:pPr>
        <w:pStyle w:val="Normal"/>
        <w:shd w:val="clear" w:color="auto" w:fill="FFFFFF"/>
        <w:jc w:val="both"/>
        <w:rPr>
          <w:vanish/>
          <w:sz w:val="23"/>
          <w:szCs w:val="23"/>
          <w:lang w:eastAsia="ru-RU"/>
        </w:rPr>
      </w:pPr>
      <w:r>
        <w:rPr>
          <w:vanish/>
          <w:sz w:val="23"/>
          <w:szCs w:val="23"/>
          <w:lang w:eastAsia="ru-RU"/>
        </w:rPr>
      </w:r>
    </w:p>
    <w:tbl>
      <w:tblPr>
        <w:tblW w:w="10050" w:type="dxa"/>
        <w:jc w:val="left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2683"/>
        <w:gridCol w:w="5412"/>
        <w:gridCol w:w="1955"/>
      </w:tblGrid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Общественное использование объектов капитального строительства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 Содержание данного вида разрешенного использования включает в себя содержание видов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"/document/75062082/entry/1031"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3.1 - 3.10.2</w:t>
            </w:r>
            <w:r>
              <w:rPr/>
              <w:fldChar w:fldCharType="end"/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3.0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Коммунальное обслуживание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"/document/75062082/entry/1311"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3.1.1 - 3.1.2</w:t>
            </w:r>
            <w:r>
              <w:rPr/>
              <w:fldChar w:fldCharType="end"/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Предоставление коммунальных услуг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3.1.1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Административные здания организаций, обеспечивающих предоставление коммунальных услуг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зданий, предназначенных для приема физических и юридических лиц в связи с предоставлением им коммунальных услуг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3.1.2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Социальное обслуживание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"/document/75062082/entry/1321"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3.2.1 - 3.2.4</w:t>
            </w:r>
            <w:r>
              <w:rPr/>
              <w:fldChar w:fldCharType="end"/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3.2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Дома социального обслуживания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зданий, предназначенных для размещения домов престарелых, домов ребенка, детских домов, пунктов ночлега для бездомных граждан;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 для временного размещения вынужденных переселенцев, лиц, признанных беженцами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3.2.1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Оказание социальной помощи населению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размещения общественных некоммерческих организаций: некоммерческих фондов, благотворительных организаций, клубов по интересам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3.2.2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Оказание услуг связи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3.2.3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Общежития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"/document/75062082/entry/1047"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кодом 4.7</w:t>
            </w:r>
            <w:r>
              <w:rPr/>
              <w:fldChar w:fldCharType="end"/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3.2.4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Бытовое обслуживание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3.3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Здравоохранение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"/document/75062082/entry/1341"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3.4.1 - 3.4.2</w:t>
            </w:r>
            <w:r>
              <w:rPr/>
              <w:fldChar w:fldCharType="end"/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3.4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Амбулаторно-поликлиническое обслуживание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3.4.1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Стационарное медицинское обслуживание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диспансеры, научно-медицинские учреждения и прочие объекты, обеспечивающие оказание услуги по лечению в стационаре);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станций скорой помощи; размещение площадок санитарной авиации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3.4.2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Медицинские организации особого назначения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 для размещения медицинских организаций, осуществляющих проведение судебно-медицинской и патолого-анатомической экспертизы (морги)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3.4.3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Образование и просвещение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"/document/75062082/entry/1351"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3.5.1 - 3.5.2</w:t>
            </w:r>
            <w:r>
              <w:rPr/>
              <w:fldChar w:fldCharType="end"/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3.5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Дошкольное, начальное и среднее общее образование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3.5.1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Среднее и высшее профессиональное образование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3.5.2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Культурное развитие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"/document/75062082/entry/1361"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3.6.1 - 3.6.3</w:t>
            </w:r>
            <w:r>
              <w:rPr/>
              <w:fldChar w:fldCharType="end"/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3.6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Объекты культурно-досуговой деятельности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3.6.1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Парки культуры и отдыха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парков культуры и отдыха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3.6.2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Цирки и зверинцы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 и сооружений для размещения цирков, зверинцев, зоопарков, зоосадов, океанариумов и осуществления сопутствующих видов деятельности по содержанию диких животных в неволе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3.6.3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Религиозное использование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"/document/75062082/entry/1371"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3.7.1 - 3.7.2</w:t>
            </w:r>
            <w:r>
              <w:rPr/>
              <w:fldChar w:fldCharType="end"/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3.7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Осуществление религиозных обрядов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3.7.1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Религиозное управление и образование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дома священнослужителей, воскресные и религиозные школы, семинарии, духовные училища)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3.7.2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Общественное управление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"/document/75062082/entry/1381"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3.8.1 - 3.8.2</w:t>
            </w:r>
            <w:r>
              <w:rPr/>
              <w:fldChar w:fldCharType="end"/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3.8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Государственное управление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зданий, предназначенных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3.8.1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Представительская деятельность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зданий, предназначенных для дипломатических представительств иностранных государств и субъектов Российской Федерации, консульских учреждений в Российской Федерации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3.8.2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Обеспечение научной деятельности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 и сооружений для обеспечения научной деятельности. Содержание данного вида разрешенного использования включает в себя содержание видов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"/document/75062082/entry/1391"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3.9.1 - 3.9.3</w:t>
            </w:r>
            <w:r>
              <w:rPr/>
              <w:fldChar w:fldCharType="end"/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3.9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3.9.1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Проведение научных исследований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 и сооружений, предназначенных для проведения научных изысканий, исследований и разработок (научно-исследовательские и проектные институты, научные центры, инновационные центры, государственные академии наук, опытно-конструкторские центры, в том числе отраслевые)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3.9.2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Проведение научных испытаний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 и сооружений для проведения изысканий, испытаний опытных промышленных образцов, для размещения организаций, осуществляющих научные изыскания, исследования и разработки, научные и селекционные работы, ведение сельского и лесного хозяйства для получения ценных с научной точки зрения образцов растительного и животного мира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3.9.3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Ветеринарное обслуживание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"/document/75062082/entry/13101"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3.10.1 - 3.10.2</w:t>
            </w:r>
            <w:r>
              <w:rPr/>
              <w:fldChar w:fldCharType="end"/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3.10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Амбулаторное ветеринарное обслуживание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3.10.1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Приюты для животных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3.10.2</w:t>
            </w:r>
          </w:p>
        </w:tc>
      </w:tr>
    </w:tbl>
    <w:p>
      <w:pPr>
        <w:pStyle w:val="Normal"/>
        <w:shd w:val="clear" w:color="auto" w:fill="FFFFFF"/>
        <w:jc w:val="both"/>
        <w:rPr>
          <w:vanish/>
          <w:sz w:val="23"/>
          <w:szCs w:val="23"/>
          <w:lang w:eastAsia="ru-RU"/>
        </w:rPr>
      </w:pPr>
      <w:r>
        <w:rPr>
          <w:vanish/>
          <w:sz w:val="23"/>
          <w:szCs w:val="23"/>
          <w:lang w:eastAsia="ru-RU"/>
        </w:rPr>
      </w:r>
    </w:p>
    <w:tbl>
      <w:tblPr>
        <w:tblW w:w="10050" w:type="dxa"/>
        <w:jc w:val="left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2683"/>
        <w:gridCol w:w="5412"/>
        <w:gridCol w:w="1955"/>
      </w:tblGrid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Предпринимательство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 </w:t>
            </w:r>
            <w:r>
              <w:fldChar w:fldCharType="begin"/>
            </w:r>
            <w:r>
              <w:rPr/>
              <w:instrText> HYPERLINK "https://internet.garant.ru/" \l "/document/75062082/entry/1041"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4.1 - 4.10</w:t>
            </w:r>
            <w:r>
              <w:rPr/>
              <w:fldChar w:fldCharType="end"/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4.0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Деловое управление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Объекты торговли (торговые центры, торгово-развлекательные центры (комплексы)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"/document/75062082/entry/1045"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4.5</w:t>
            </w:r>
            <w:r>
              <w:rPr/>
              <w:fldChar w:fldCharType="end"/>
            </w:r>
            <w:r>
              <w:rPr>
                <w:lang w:eastAsia="ru-RU"/>
              </w:rPr>
              <w:t>, </w:t>
            </w:r>
            <w:r>
              <w:fldChar w:fldCharType="begin"/>
            </w:r>
            <w:r>
              <w:rPr/>
              <w:instrText> HYPERLINK "https://internet.garant.ru/" \l "/document/75062082/entry/1046"</w:instrText>
            </w:r>
            <w:r>
              <w:rPr/>
              <w:fldChar w:fldCharType="separate"/>
            </w:r>
            <w:r>
              <w:rPr>
                <w:lang w:eastAsia="ru-RU"/>
              </w:rPr>
              <w:t>4.6</w:t>
            </w:r>
            <w:r>
              <w:rPr/>
              <w:fldChar w:fldCharType="end"/>
            </w:r>
            <w:r>
              <w:rPr>
                <w:lang w:eastAsia="ru-RU"/>
              </w:rPr>
              <w:t>, </w:t>
            </w:r>
            <w:r>
              <w:fldChar w:fldCharType="begin"/>
            </w:r>
            <w:r>
              <w:rPr/>
              <w:instrText> HYPERLINK "https://internet.garant.ru/" \l "/document/75062082/entry/1048"</w:instrText>
            </w:r>
            <w:r>
              <w:rPr/>
              <w:fldChar w:fldCharType="separate"/>
            </w:r>
            <w:r>
              <w:rPr>
                <w:lang w:eastAsia="ru-RU"/>
              </w:rPr>
              <w:t>4.8 - 4.8.2</w:t>
            </w:r>
            <w:r>
              <w:rPr/>
              <w:fldChar w:fldCharType="end"/>
            </w:r>
            <w:r>
              <w:rPr>
                <w:lang w:eastAsia="ru-RU"/>
              </w:rPr>
              <w:t>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4.2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Рынки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4.3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Магазины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4.4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Банковская и страховая деятельность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4.5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Общественное питание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4.6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Гостиничное обслуживание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гостиниц.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4.7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Развлечение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 и сооружений, предназначенных для развлечения.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Содержание данного вида разрешенного использования включает в себя содержание видов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"/document/75062082/entry/1481"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4.8.1 - 4.8.3</w:t>
            </w:r>
            <w:r>
              <w:rPr/>
              <w:fldChar w:fldCharType="end"/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4.8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Развлекательные мероприятия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т.п., игровых автоматов (кроме игрового оборудования, используемого для проведения азартных игр), игровых площадок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4.8.1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Проведение азартных игр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 и сооружений, предназначенных для размещения букмекерских контор, тотализаторов, их пунктов приема ставок вне игорных зон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4.8.2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Проведение азартных игр в игорных зонах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 и сооружений в игорных зонах, где допускается размещение игорных заведений, залов игровых автоматов, используемых для проведения азартных игр и игровых столов, а также размещение гостиниц и заведений общественного питания для посетителей игорных зон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4.8.3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Служебные гаражи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"/document/75062082/entry/1030"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3.0</w:t>
            </w:r>
            <w:r>
              <w:rPr/>
              <w:fldChar w:fldCharType="end"/>
            </w:r>
            <w:r>
              <w:rPr>
                <w:lang w:eastAsia="ru-RU"/>
              </w:rPr>
              <w:t>, </w:t>
            </w:r>
            <w:r>
              <w:fldChar w:fldCharType="begin"/>
            </w:r>
            <w:r>
              <w:rPr/>
              <w:instrText> HYPERLINK "https://internet.garant.ru/" \l "/document/75062082/entry/1040"</w:instrText>
            </w:r>
            <w:r>
              <w:rPr/>
              <w:fldChar w:fldCharType="separate"/>
            </w:r>
            <w:r>
              <w:rPr>
                <w:lang w:eastAsia="ru-RU"/>
              </w:rPr>
              <w:t>4.0</w:t>
            </w:r>
            <w:r>
              <w:rPr/>
              <w:fldChar w:fldCharType="end"/>
            </w:r>
            <w:r>
              <w:rPr>
                <w:lang w:eastAsia="ru-RU"/>
              </w:rPr>
              <w:t>, а также для стоянки и хранения транспортных средств общего пользования, в том числе в депо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4.9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Объекты дорожного сервиса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"/document/75062082/entry/14911"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4.9.1.1 - 4.9.1.4</w:t>
            </w:r>
            <w:r>
              <w:rPr/>
              <w:fldChar w:fldCharType="end"/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4.9.1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Заправка транспортных средств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автозаправочных станций;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4.9.1.1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Обеспечение дорожного отдыха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 для предоставления гостиничных услуг в качестве дорожного сервиса (мотелей), а также размещение магазинов сопутствующей торговли, зданий для организации общественного питания в качестве объектов дорожного сервиса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4.9.1.2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Автомобильные мойки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автомобильных моек, а также размещение магазинов сопутствующей торговли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4.9.1.3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Ремонт автомобилей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мастерских, предназначенных для ремонта и обслуживания автомобилей, и прочих объектов дорожного сервиса, а также размещение магазинов сопутствующей торговли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4.9.1.4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Стоянка транспортных средств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стоянок (парковок) легковых автомобилей и других мототранспортных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4.9.2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Выставочно-ярмарочная деятельность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сооружений, предназначенных для осуществления выставочно-ярмарочной и конгрессной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4.10</w:t>
            </w:r>
          </w:p>
        </w:tc>
      </w:tr>
    </w:tbl>
    <w:p>
      <w:pPr>
        <w:pStyle w:val="Normal"/>
        <w:shd w:val="clear" w:color="auto" w:fill="FFFFFF"/>
        <w:jc w:val="both"/>
        <w:rPr>
          <w:vanish/>
          <w:sz w:val="23"/>
          <w:szCs w:val="23"/>
          <w:lang w:eastAsia="ru-RU"/>
        </w:rPr>
      </w:pPr>
      <w:r>
        <w:rPr>
          <w:vanish/>
          <w:sz w:val="23"/>
          <w:szCs w:val="23"/>
          <w:lang w:eastAsia="ru-RU"/>
        </w:rPr>
      </w:r>
    </w:p>
    <w:tbl>
      <w:tblPr>
        <w:tblW w:w="10050" w:type="dxa"/>
        <w:jc w:val="left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2683"/>
        <w:gridCol w:w="5412"/>
        <w:gridCol w:w="1955"/>
      </w:tblGrid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Отдых (рекреация)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создание и уход за городскими лесами, скверами, прудами, озерами, водохранилищами, пляжами, а также обустройство мест отдыха в них. Содержание данного вида разрешенного использования включает в себя содержание видов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"/document/75062082/entry/1051"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5.1 - 5.5</w:t>
            </w:r>
            <w:r>
              <w:rPr/>
              <w:fldChar w:fldCharType="end"/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5.0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Спорт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"/document/75062082/entry/1511"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5.1.1 - 5.1.7</w:t>
            </w:r>
            <w:r>
              <w:rPr/>
              <w:fldChar w:fldCharType="end"/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Обеспечение спортивно-зрелищных мероприятий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спортивно-зрелищных зданий и сооружений, имеющих специальные места для зрителей от 500 мест (стадионов, дворцов спорта, ледовых дворцов, ипподромов)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5.1.1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Обеспечение занятий спортом в помещениях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5.1.2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Площадки для занятий спортом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5.1.3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Оборудованные площадки для занятий спортом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сооружений для занятия спортом и физкультурой на открытом воздухе (теннисные корты, автодромы, мотодромы, трамплины, спортивные стрельбища)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5.1.4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Водный спорт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спортивных сооружений для занятия водными видами спорта (причалы и сооружения, необходимые для организации водных видов спорта и хранения соответствующего инвентаря)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5.1.5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Авиационный спорт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спортивных сооружений для занятия авиационными видами спорта (ангары, взлетно-посадочные площадки и иные сооружения, необходимые для организации авиационных видов спорта и хранения соответствующего инвентаря)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5.1.6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Спортивные базы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спортивных баз и лагерей, в которых осуществляется спортивная подготовка длительно проживающих в них лиц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5.1.7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Природно-познавательный туризм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осуществление необходимых природоохранных и природовосстановительных мероприятий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5.2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Туристическое обслуживание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пансионатов, гостиниц, кемпингов, домов отдыха, не оказывающих услуги по лечению;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детских лагерей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5.2.1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Охота и рыбалка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5.3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Причалы для маломерных судов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5.4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Поля для гольфа или конных прогулок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Обустройство мест для игры в гольф или осуществления конных прогулок, в том числе осуществление необходимых земляных работ и размещения вспомогательных сооружений;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конноспортивных манежей, не предусматривающих устройство трибун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5.5</w:t>
            </w:r>
          </w:p>
        </w:tc>
      </w:tr>
    </w:tbl>
    <w:p>
      <w:pPr>
        <w:pStyle w:val="Normal"/>
        <w:shd w:val="clear" w:color="auto" w:fill="FFFFFF"/>
        <w:jc w:val="both"/>
        <w:rPr>
          <w:vanish/>
          <w:sz w:val="23"/>
          <w:szCs w:val="23"/>
          <w:lang w:eastAsia="ru-RU"/>
        </w:rPr>
      </w:pPr>
      <w:r>
        <w:rPr>
          <w:vanish/>
          <w:sz w:val="23"/>
          <w:szCs w:val="23"/>
          <w:lang w:eastAsia="ru-RU"/>
        </w:rPr>
      </w:r>
    </w:p>
    <w:tbl>
      <w:tblPr>
        <w:tblW w:w="10050" w:type="dxa"/>
        <w:jc w:val="left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2685"/>
        <w:gridCol w:w="5410"/>
        <w:gridCol w:w="1955"/>
      </w:tblGrid>
      <w:tr>
        <w:trPr/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Производственная деятельность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 в целях добычи полезных ископаемых, их переработки, изготовления вещей промышленным способом.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6.0</w:t>
            </w:r>
          </w:p>
        </w:tc>
      </w:tr>
      <w:tr>
        <w:trPr/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Недропользование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Осуществление геологических изысканий;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добыча полезных ископаемых открытым (карьеры, отвалы) и закрытым (шахты, скважины) способами;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в том числе подземных, в целях добычи полезных ископаемых;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полезных ископаемых происходит на межселенной территории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6.1</w:t>
            </w:r>
          </w:p>
        </w:tc>
      </w:tr>
      <w:tr>
        <w:trPr/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Тяжелая промышленность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6.2</w:t>
            </w:r>
          </w:p>
        </w:tc>
      </w:tr>
      <w:tr>
        <w:trPr/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Автомобилестроительная промышленность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6.2.1</w:t>
            </w:r>
          </w:p>
        </w:tc>
      </w:tr>
      <w:tr>
        <w:trPr/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Легкая промышленность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предназначенных для производства продукции легкой промышленности (производство текстильных изделий, производство одежды, производство кожи и изделий из кожи и иной продукции легкой промышленности)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6.3</w:t>
            </w:r>
          </w:p>
        </w:tc>
      </w:tr>
      <w:tr>
        <w:trPr/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Фармацевтическая промышленность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6.3.1</w:t>
            </w:r>
          </w:p>
        </w:tc>
      </w:tr>
      <w:tr>
        <w:trPr/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Фарфоро-фаянсовая промышленность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предназначенных для производства продукции фарфоро-фаянсовой промышленности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6.3.2</w:t>
            </w:r>
          </w:p>
        </w:tc>
      </w:tr>
      <w:tr>
        <w:trPr/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Электронная промышленность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предназначенных для производства продукции электронной промышленности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6.3.3</w:t>
            </w:r>
          </w:p>
        </w:tc>
      </w:tr>
      <w:tr>
        <w:trPr/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Ювелирная промышленность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предназначенных для производства продукции ювелирной промышленности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6.3.4</w:t>
            </w:r>
          </w:p>
        </w:tc>
      </w:tr>
      <w:tr>
        <w:trPr/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Пищевая промышленность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6.4</w:t>
            </w:r>
          </w:p>
        </w:tc>
      </w:tr>
      <w:tr>
        <w:trPr/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Нефтехимическая промышленность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6.5</w:t>
            </w:r>
          </w:p>
        </w:tc>
      </w:tr>
      <w:tr>
        <w:trPr/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Строительная промышленность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6.6</w:t>
            </w:r>
          </w:p>
        </w:tc>
      </w:tr>
      <w:tr>
        <w:trPr/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Энергетика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"/document/75062082/entry/1031"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кодом 3.1</w:t>
            </w:r>
            <w:r>
              <w:rPr/>
              <w:fldChar w:fldCharType="end"/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6.7</w:t>
            </w:r>
          </w:p>
        </w:tc>
      </w:tr>
      <w:tr>
        <w:trPr/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Атомная энергетика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использования атомной энергии, в том числе атомных станций, ядерных установок (за исключением создаваемых в научных целях), пунктов хранения ядерных материалов и радиоактивных веществ размещение обслуживающих и вспомогательных для электростанций сооружений;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электросетевого хозяйства, обслуживающих атомные электростанции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6.7.1</w:t>
            </w:r>
          </w:p>
        </w:tc>
      </w:tr>
      <w:tr>
        <w:trPr/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Связь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"/document/75062082/entry/1311"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3.1.1</w:t>
            </w:r>
            <w:r>
              <w:rPr/>
              <w:fldChar w:fldCharType="end"/>
            </w:r>
            <w:r>
              <w:rPr>
                <w:lang w:eastAsia="ru-RU"/>
              </w:rPr>
              <w:t>, </w:t>
            </w:r>
            <w:r>
              <w:fldChar w:fldCharType="begin"/>
            </w:r>
            <w:r>
              <w:rPr/>
              <w:instrText> HYPERLINK "https://internet.garant.ru/" \l "/document/75062082/entry/1323"</w:instrText>
            </w:r>
            <w:r>
              <w:rPr/>
              <w:fldChar w:fldCharType="separate"/>
            </w:r>
            <w:r>
              <w:rPr>
                <w:lang w:eastAsia="ru-RU"/>
              </w:rPr>
              <w:t>3.2.3</w:t>
            </w:r>
            <w:r>
              <w:rPr/>
              <w:fldChar w:fldCharType="end"/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6.8</w:t>
            </w:r>
          </w:p>
        </w:tc>
      </w:tr>
      <w:tr>
        <w:trPr/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Склад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6.9</w:t>
            </w:r>
          </w:p>
        </w:tc>
      </w:tr>
      <w:tr>
        <w:trPr/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Складские площадки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Временное хранение, распределение и перевалка грузов (за исключением хранения стратегических запасов) на открытом воздухе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6.9.1</w:t>
            </w:r>
          </w:p>
        </w:tc>
      </w:tr>
      <w:tr>
        <w:trPr/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Обеспечение космической деятельности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космодромов, стартовых комплексов и пусковых установок, командно-измерительных комплексов, центров и пунктов управления полетами космических объектов, пунктов приема, хранения и переработки информации, баз хранения космической техники, полигонов приземления космических объектов, объектов экспериментальной базы для отработки космической техники, центров и оборудования для подготовки космонавтов, других сооружений, используемых при осуществлении космической деятельности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6.10</w:t>
            </w:r>
          </w:p>
        </w:tc>
      </w:tr>
      <w:tr>
        <w:trPr/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Целлюлозно-бумажная промышленность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предназначенных для целлюлозно-бумажного производства, производства целлюлозы, древесной массы, бумаги, картона и изделий из них, 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6.11</w:t>
            </w:r>
          </w:p>
        </w:tc>
      </w:tr>
      <w:tr>
        <w:trPr/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Научно-производственная деятельность</w:t>
            </w:r>
          </w:p>
        </w:tc>
        <w:tc>
          <w:tcPr>
            <w:tcW w:w="5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технологических, промышленных, агропромышленных парков, бизнес-инкубаторов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6.12</w:t>
            </w:r>
          </w:p>
        </w:tc>
      </w:tr>
    </w:tbl>
    <w:p>
      <w:pPr>
        <w:pStyle w:val="Normal"/>
        <w:shd w:val="clear" w:color="auto" w:fill="FFFFFF"/>
        <w:jc w:val="both"/>
        <w:rPr>
          <w:vanish/>
          <w:sz w:val="23"/>
          <w:szCs w:val="23"/>
          <w:lang w:eastAsia="ru-RU"/>
        </w:rPr>
      </w:pPr>
      <w:r>
        <w:rPr>
          <w:vanish/>
          <w:sz w:val="23"/>
          <w:szCs w:val="23"/>
          <w:lang w:eastAsia="ru-RU"/>
        </w:rPr>
      </w:r>
    </w:p>
    <w:tbl>
      <w:tblPr>
        <w:tblW w:w="10050" w:type="dxa"/>
        <w:jc w:val="left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2683"/>
        <w:gridCol w:w="5412"/>
        <w:gridCol w:w="1955"/>
      </w:tblGrid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Транспорт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различного рода путей сообщения и сооружений, используемых для перевозки людей или грузов либо передачи веществ. Содержание данного вида разрешенного использования включает в себя содержание видов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"/document/75062082/entry/1071"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7.1 - 7.5</w:t>
            </w:r>
            <w:r>
              <w:rPr/>
              <w:fldChar w:fldCharType="end"/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7.0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Железнодорожный транспорт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 железнодорожного транспорта. Содержание данного вида разрешенного использования включает в себя содержание видов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"/document/75062082/entry/1711"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7.1.1 - 7.1.2</w:t>
            </w:r>
            <w:r>
              <w:rPr/>
              <w:fldChar w:fldCharType="end"/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Железнодорожные пути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железнодорожных путей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7.1.1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Обслуживание железнодорожных перевозок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 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7.1.2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Автомобильный транспорт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 и сооружений автомобильного транспорта. Содержание данного вида разрешенного использования включает в себя содержание видов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"/document/75062082/entry/1721"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7.2.1 - 7.2.3</w:t>
            </w:r>
            <w:r>
              <w:rPr/>
              <w:fldChar w:fldCharType="end"/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7.2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автомобильных дорог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автомобильных дорог за пределами населенных пунктов и технически связанных с ними сооружений,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"/document/75062082/entry/1271"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2.7.1</w:t>
            </w:r>
            <w:r>
              <w:rPr/>
              <w:fldChar w:fldCharType="end"/>
            </w:r>
            <w:r>
              <w:rPr>
                <w:lang w:eastAsia="ru-RU"/>
              </w:rPr>
              <w:t>, </w:t>
            </w:r>
            <w:r>
              <w:fldChar w:fldCharType="begin"/>
            </w:r>
            <w:r>
              <w:rPr/>
              <w:instrText> HYPERLINK "https://internet.garant.ru/" \l "/document/75062082/entry/1049"</w:instrText>
            </w:r>
            <w:r>
              <w:rPr/>
              <w:fldChar w:fldCharType="separate"/>
            </w:r>
            <w:r>
              <w:rPr>
                <w:lang w:eastAsia="ru-RU"/>
              </w:rPr>
              <w:t>4.9</w:t>
            </w:r>
            <w:r>
              <w:rPr/>
              <w:fldChar w:fldCharType="end"/>
            </w:r>
            <w:r>
              <w:rPr>
                <w:lang w:eastAsia="ru-RU"/>
              </w:rPr>
              <w:t>, </w:t>
            </w:r>
            <w:r>
              <w:fldChar w:fldCharType="begin"/>
            </w:r>
            <w:r>
              <w:rPr/>
              <w:instrText> HYPERLINK "https://internet.garant.ru/" \l "/document/75062082/entry/1723"</w:instrText>
            </w:r>
            <w:r>
              <w:rPr/>
              <w:fldChar w:fldCharType="separate"/>
            </w:r>
            <w:r>
              <w:rPr>
                <w:lang w:eastAsia="ru-RU"/>
              </w:rPr>
              <w:t>7.2.3</w:t>
            </w:r>
            <w:r>
              <w:rPr/>
              <w:fldChar w:fldCharType="end"/>
            </w:r>
            <w:r>
              <w:rPr>
                <w:lang w:eastAsia="ru-RU"/>
              </w:rPr>
              <w:t>, а также некапитальных сооружений, предназначенных для охраны транспортных средств; размещение объектов, предназначенных для размещения постов органов внутренних дел, ответственных за безопасность дорожного движения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7.2.1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Обслуживание перевозок пассажиров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 и сооружений, предназначенных для обслуживания пассажиров, за исключением объектов капитального строительства, размещение которых предусмотрено содержанием вида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"/document/75062082/entry/1076"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кодом 7.6</w:t>
            </w:r>
            <w:r>
              <w:rPr/>
              <w:fldChar w:fldCharType="end"/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7.2.2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Стоянки транспорта общего пользования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стоянок транспортных средств, осуществляющих перевозки людей по установленному маршруту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7.2.3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Водный транспорт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искусственно созданных для судоходства внутренних водных путей, размещение объектов капитального строительства внутренних водных путей, размещение объектов капитального строительства морских портов, размещение объектов капитального строительства, в том числе морских и речных портов, причалов, пристаней, гидротехнических сооружений, навигационного оборудования и других объектов, необходимых для обеспечения судоходства и водных перевозок, заправки водного транспорта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7.3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Воздушный транспорт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 грузов, перемещаемых воздушным путем;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объектов, предназначенных для технического обслуживания и ремонта воздушных судов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7.4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Трубопроводный транспорт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7.5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Внеуличный транспорт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сооружений, необходимых для эксплуатации метрополитена, в том числе наземных путей метрополитена, посадочных станций, межстанционных переходов для пассажиров, электродепо, вентиляционных шахт;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наземных сооружений иных видов внеуличного транспорта (монорельсового транспорта, подвесных канатных дорог, фуникулеров)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7.6</w:t>
            </w:r>
          </w:p>
        </w:tc>
      </w:tr>
    </w:tbl>
    <w:p>
      <w:pPr>
        <w:pStyle w:val="Normal"/>
        <w:shd w:val="clear" w:color="auto" w:fill="FFFFFF"/>
        <w:jc w:val="both"/>
        <w:rPr>
          <w:vanish/>
          <w:sz w:val="23"/>
          <w:szCs w:val="23"/>
          <w:lang w:eastAsia="ru-RU"/>
        </w:rPr>
      </w:pPr>
      <w:r>
        <w:rPr>
          <w:vanish/>
          <w:sz w:val="23"/>
          <w:szCs w:val="23"/>
          <w:lang w:eastAsia="ru-RU"/>
        </w:rPr>
      </w:r>
    </w:p>
    <w:tbl>
      <w:tblPr>
        <w:tblW w:w="10050" w:type="dxa"/>
        <w:jc w:val="left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2683"/>
        <w:gridCol w:w="5412"/>
        <w:gridCol w:w="1955"/>
      </w:tblGrid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Обеспечение обороны и безопасности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необходимых для подготовки и поддержания в боевой готовности Вооруженных Сил Российской Федерации, других войск, воинских формирований и органов управлений ими (размещение военных организаций, внутренних войск, учреждений и других объектов, дислокация войск и сил флота), проведение воинских учений и других мероприятий, направленных на обеспечение боевой готовности воинских частей;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зданий военных училищ, военных институтов, военных университетов, военных академий; размещение объектов, обеспечивающих осуществление таможенной деятельности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8.0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Обеспечение вооруженных сил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предназначенных для разработки, испытания, производства ремонта или уничтожения вооружения, техники военного назначения и боеприпасов;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обустройство земельных участков в качестве испытательных полигонов, мест уничтожения вооружения и захоронения отходов, возникающих в связи с использованием, производством, ремонтом или уничтожением вооружений или боеприпасов; размещение объектов капитального строительства, необходимых для создания и хранения запасов материальных ценностей в государственном и мобилизационном резервах (хранилища, склады и другие объекты);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объектов, для обеспечения безопасности которых были созданы закрытые административно-территориальные образования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8.1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Охрана Государственной границы Российской Федерации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инженерных сооружений и заграждений, пограничных знаков, коммуникаций и других объектов, необходимых для обеспечения защиты и охраны Государственной границы Российской Федерации, устройство пограничных просек и контрольных полос, размещение зданий для размещения пограничных воинских частей и органов управления ими, а также для размещения пунктов пропуска через Государственную границу Российской Федерации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8.2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Обеспечение внутреннего правопорядка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8.3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Обеспечение деятельности по исполнению наказаний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капитального строительства для создания мест лишения свободы (следственные изоляторы, тюрьмы, поселения)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8.4</w:t>
            </w:r>
          </w:p>
        </w:tc>
      </w:tr>
    </w:tbl>
    <w:p>
      <w:pPr>
        <w:pStyle w:val="Normal"/>
        <w:shd w:val="clear" w:color="auto" w:fill="FFFFFF"/>
        <w:jc w:val="both"/>
        <w:rPr>
          <w:vanish/>
          <w:sz w:val="23"/>
          <w:szCs w:val="23"/>
          <w:lang w:eastAsia="ru-RU"/>
        </w:rPr>
      </w:pPr>
      <w:r>
        <w:rPr>
          <w:vanish/>
          <w:sz w:val="23"/>
          <w:szCs w:val="23"/>
          <w:lang w:eastAsia="ru-RU"/>
        </w:rPr>
      </w:r>
    </w:p>
    <w:tbl>
      <w:tblPr>
        <w:tblW w:w="10050" w:type="dxa"/>
        <w:jc w:val="left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2683"/>
        <w:gridCol w:w="5412"/>
        <w:gridCol w:w="1955"/>
      </w:tblGrid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Деятельность по особой охране и изучению природы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национальные и природные парки, памятники природы, дендрологические парки, ботанические сады, оранжереи)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9.0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Охрана природных территорий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9.1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Сохранение и репродукция редких и (или) находящихся под угрозой исчезновения видов животных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Осуществление хозяйственной деятельности, связанной с сохранением и репродукцией редких и (или) находящихся под угрозой исчезновения видов животных; размещение зданий, сооружений, используемых для содержания и (или) репродукции редких и (или) находящихся под угрозой исчезновения видов животных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9.1.1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Курортная деятельность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Использование, в том числе с их извлечением, для лечения и оздоровления человека природных лечебных ресурсов (месторождения минеральных вод, лечебные грязи, рапой лиманов и озер, особый климат и иные природные факторы и условия, которые используются или могут использоваться для профилактики и лечения заболеваний человека), а также охрана лечебных ресурсов от истощения и уничтожения в границах первой зоны округа горно-санитарной или санитарной охраны лечебно-оздоровительных местностей и курорта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9.2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Санаторная деятельность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санаториев, профилакториев, бальнеологических лечебниц, грязелечебниц, обеспечивающих оказание услуги по лечению и оздоровлению населения; обустройство лечебно-оздоровительных местностей (пляжи, бюветы, места добычи целебной грязи);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лечебно-оздоровительных лагерей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9.2.1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Историко-культурная деятельность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исторических поселений,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9.3</w:t>
            </w:r>
          </w:p>
        </w:tc>
      </w:tr>
    </w:tbl>
    <w:p>
      <w:pPr>
        <w:pStyle w:val="Normal"/>
        <w:shd w:val="clear" w:color="auto" w:fill="FFFFFF"/>
        <w:jc w:val="both"/>
        <w:rPr>
          <w:vanish/>
          <w:sz w:val="23"/>
          <w:szCs w:val="23"/>
          <w:lang w:eastAsia="ru-RU"/>
        </w:rPr>
      </w:pPr>
      <w:r>
        <w:rPr>
          <w:vanish/>
          <w:sz w:val="23"/>
          <w:szCs w:val="23"/>
          <w:lang w:eastAsia="ru-RU"/>
        </w:rPr>
      </w:r>
    </w:p>
    <w:tbl>
      <w:tblPr>
        <w:tblW w:w="10050" w:type="dxa"/>
        <w:jc w:val="left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2683"/>
        <w:gridCol w:w="5412"/>
        <w:gridCol w:w="1955"/>
      </w:tblGrid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Использование лесов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Деятельность по заготовке, первичной обработке и вывозу древесины и недревесных лесных ресурсов, охрана и восстановление лесов и иные цели. Содержание данного вида разрешенного использования включает в себя содержание видов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"/document/75062082/entry/1101"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10.1 - 10.4</w:t>
            </w:r>
            <w:r>
              <w:rPr/>
              <w:fldChar w:fldCharType="end"/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10.0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Заготовка древесины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Лесные плантации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10.2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Заготовка лесных ресурсов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Заготовка живицы, сбор недревесных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10.3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Резервные леса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Деятельность, связанная с охраной лесов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10.4</w:t>
            </w:r>
          </w:p>
        </w:tc>
      </w:tr>
    </w:tbl>
    <w:p>
      <w:pPr>
        <w:pStyle w:val="Normal"/>
        <w:shd w:val="clear" w:color="auto" w:fill="FFFFFF"/>
        <w:jc w:val="both"/>
        <w:rPr>
          <w:vanish/>
          <w:sz w:val="23"/>
          <w:szCs w:val="23"/>
          <w:lang w:eastAsia="ru-RU"/>
        </w:rPr>
      </w:pPr>
      <w:r>
        <w:rPr>
          <w:vanish/>
          <w:sz w:val="23"/>
          <w:szCs w:val="23"/>
          <w:lang w:eastAsia="ru-RU"/>
        </w:rPr>
      </w:r>
    </w:p>
    <w:tbl>
      <w:tblPr>
        <w:tblW w:w="10050" w:type="dxa"/>
        <w:jc w:val="left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2683"/>
        <w:gridCol w:w="5412"/>
        <w:gridCol w:w="1955"/>
      </w:tblGrid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Водные объекты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Ледники, снежники, ручьи, реки, озера, болота, территориальные моря и другие поверхностные водные объекты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11.0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Общее пользование водными объектами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11.1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Специальное пользование водными объектами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11.2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Гидротехнические сооружения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рыбозащитных и рыбопропускных сооружений, берегозащитных сооружений)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11.3</w:t>
            </w:r>
          </w:p>
        </w:tc>
      </w:tr>
    </w:tbl>
    <w:p>
      <w:pPr>
        <w:pStyle w:val="Normal"/>
        <w:shd w:val="clear" w:color="auto" w:fill="FFFFFF"/>
        <w:jc w:val="both"/>
        <w:rPr>
          <w:vanish/>
          <w:sz w:val="23"/>
          <w:szCs w:val="23"/>
          <w:lang w:eastAsia="ru-RU"/>
        </w:rPr>
      </w:pPr>
      <w:r>
        <w:rPr>
          <w:vanish/>
          <w:sz w:val="23"/>
          <w:szCs w:val="23"/>
          <w:lang w:eastAsia="ru-RU"/>
        </w:rPr>
      </w:r>
    </w:p>
    <w:tbl>
      <w:tblPr>
        <w:tblW w:w="10050" w:type="dxa"/>
        <w:jc w:val="left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2683"/>
        <w:gridCol w:w="5412"/>
        <w:gridCol w:w="1955"/>
      </w:tblGrid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Земельные участки (территории) общего пользования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"/document/75062082/entry/11201"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12.0.1 - 12.0.2</w:t>
            </w:r>
            <w:r>
              <w:rPr/>
              <w:fldChar w:fldCharType="end"/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12.0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Улично-дорожная сеть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 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"/document/75062082/entry/1271"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кодами 2.7.1</w:t>
            </w:r>
            <w:r>
              <w:rPr/>
              <w:fldChar w:fldCharType="end"/>
            </w:r>
            <w:r>
              <w:rPr>
                <w:lang w:eastAsia="ru-RU"/>
              </w:rPr>
              <w:t>, </w:t>
            </w:r>
            <w:r>
              <w:fldChar w:fldCharType="begin"/>
            </w:r>
            <w:r>
              <w:rPr/>
              <w:instrText> HYPERLINK "https://internet.garant.ru/" \l "/document/75062082/entry/1049"</w:instrText>
            </w:r>
            <w:r>
              <w:rPr/>
              <w:fldChar w:fldCharType="separate"/>
            </w:r>
            <w:r>
              <w:rPr>
                <w:lang w:eastAsia="ru-RU"/>
              </w:rPr>
              <w:t>4.9</w:t>
            </w:r>
            <w:r>
              <w:rPr/>
              <w:fldChar w:fldCharType="end"/>
            </w:r>
            <w:r>
              <w:rPr>
                <w:lang w:eastAsia="ru-RU"/>
              </w:rPr>
              <w:t>, </w:t>
            </w:r>
            <w:r>
              <w:fldChar w:fldCharType="begin"/>
            </w:r>
            <w:r>
              <w:rPr/>
              <w:instrText> HYPERLINK "https://internet.garant.ru/" \l "/document/75062082/entry/1723"</w:instrText>
            </w:r>
            <w:r>
              <w:rPr/>
              <w:fldChar w:fldCharType="separate"/>
            </w:r>
            <w:r>
              <w:rPr>
                <w:lang w:eastAsia="ru-RU"/>
              </w:rPr>
              <w:t>7.2.3</w:t>
            </w:r>
            <w:r>
              <w:rPr/>
              <w:fldChar w:fldCharType="end"/>
            </w:r>
            <w:r>
              <w:rPr>
                <w:lang w:eastAsia="ru-RU"/>
              </w:rPr>
              <w:t>, а также некапитальных сооружений, предназначенных для охраны транспортных средств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12.0.1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Благоустройство территории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12.0.2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Ритуальная деятельность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кладбищ, крематориев и мест захоронения;</w:t>
            </w:r>
          </w:p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 соответствующих культовых сооружений; осуществление деятельности по производству продукции ритуально-обрядового назначения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Специальная деятельность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12.2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Запас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Отсутствие хозяйственной деятельности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12.3</w:t>
            </w:r>
          </w:p>
        </w:tc>
      </w:tr>
    </w:tbl>
    <w:p>
      <w:pPr>
        <w:pStyle w:val="Normal"/>
        <w:shd w:val="clear" w:color="auto" w:fill="FFFFFF"/>
        <w:jc w:val="both"/>
        <w:rPr>
          <w:vanish/>
          <w:sz w:val="23"/>
          <w:szCs w:val="23"/>
          <w:lang w:eastAsia="ru-RU"/>
        </w:rPr>
      </w:pPr>
      <w:r>
        <w:rPr>
          <w:vanish/>
          <w:sz w:val="23"/>
          <w:szCs w:val="23"/>
          <w:lang w:eastAsia="ru-RU"/>
        </w:rPr>
      </w:r>
    </w:p>
    <w:tbl>
      <w:tblPr>
        <w:tblW w:w="10050" w:type="dxa"/>
        <w:jc w:val="left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2683"/>
        <w:gridCol w:w="5412"/>
        <w:gridCol w:w="1955"/>
      </w:tblGrid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Земельные участки общего назначения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Земельные участки, являющиеся имуществом общего пользования и предназначенные для общего использования правообладателями земельных участков, расположенных в границах территории ведения гражданами садоводства или огородничества для собственных нужд, и (или) для размещения объектов капитального строительства, относящихся к имуществу общего пользования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13.0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Ведение огородничества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Осуществление отдыха и (или) выращивания гражданами для собственных нужд сельскохозяйственных культур; 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13.1</w:t>
            </w:r>
          </w:p>
        </w:tc>
      </w:tr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Ведение садоводства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Осуществление отдыха и (или) выращивания гражданами для собственных нужд сельскохозяйственных культур; размещение для собственных нужд садового дома, жилого дома, указанного в описании вида разрешенного использования с </w:t>
            </w:r>
            <w:r>
              <w:fldChar w:fldCharType="begin"/>
            </w:r>
            <w:r>
              <w:rPr/>
              <w:instrText> HYPERLINK "https://internet.garant.ru/" \l "/document/75062082/entry/1021"</w:instrText>
            </w:r>
            <w:r>
              <w:rPr/>
              <w:fldChar w:fldCharType="separate"/>
            </w:r>
            <w:r>
              <w:rPr>
                <w:lang w:eastAsia="ru-RU"/>
              </w:rPr>
              <w:t>кодом 2.1</w:t>
            </w:r>
            <w:r>
              <w:rPr/>
              <w:fldChar w:fldCharType="end"/>
            </w:r>
            <w:r>
              <w:rPr>
                <w:lang w:eastAsia="ru-RU"/>
              </w:rPr>
              <w:t>, хозяйственных построек и гаражей для собственных нужд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13.2</w:t>
            </w:r>
          </w:p>
        </w:tc>
      </w:tr>
    </w:tbl>
    <w:p>
      <w:pPr>
        <w:pStyle w:val="Normal"/>
        <w:shd w:val="clear" w:color="auto" w:fill="FFFFFF"/>
        <w:jc w:val="both"/>
        <w:rPr>
          <w:vanish/>
          <w:sz w:val="23"/>
          <w:szCs w:val="23"/>
          <w:lang w:eastAsia="ru-RU"/>
        </w:rPr>
      </w:pPr>
      <w:r>
        <w:rPr>
          <w:vanish/>
          <w:sz w:val="23"/>
          <w:szCs w:val="23"/>
          <w:lang w:eastAsia="ru-RU"/>
        </w:rPr>
      </w:r>
    </w:p>
    <w:tbl>
      <w:tblPr>
        <w:tblW w:w="10050" w:type="dxa"/>
        <w:jc w:val="left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2683"/>
        <w:gridCol w:w="5412"/>
        <w:gridCol w:w="1955"/>
      </w:tblGrid>
      <w:tr>
        <w:trPr/>
        <w:tc>
          <w:tcPr>
            <w:tcW w:w="26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Земельные участки, входящие в состав общего имущества собственников индивидуальных жилых домов в малоэтажном жилом комплексе</w:t>
            </w:r>
          </w:p>
        </w:tc>
        <w:tc>
          <w:tcPr>
            <w:tcW w:w="5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Земельные участки,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(или) для размещения объектов капитального строительства, иного имущества, относящегося к общему имуществу собственников индивидуальных жилых домов в малоэтажном жилом комплексе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14.0</w:t>
            </w:r>
          </w:p>
        </w:tc>
      </w:tr>
    </w:tbl>
    <w:p>
      <w:pPr>
        <w:pStyle w:val="Normal"/>
        <w:shd w:val="clear" w:color="auto" w:fill="FFFFFF"/>
        <w:spacing w:beforeAutospacing="1" w:afterAutospacing="1"/>
        <w:jc w:val="both"/>
        <w:rPr>
          <w:sz w:val="21"/>
          <w:szCs w:val="21"/>
          <w:lang w:eastAsia="ru-RU"/>
        </w:rPr>
      </w:pPr>
      <w:r>
        <w:rPr>
          <w:sz w:val="15"/>
          <w:szCs w:val="15"/>
          <w:vertAlign w:val="superscript"/>
          <w:lang w:eastAsia="ru-RU"/>
        </w:rPr>
        <w:t xml:space="preserve">1 </w:t>
      </w:r>
      <w:r>
        <w:rPr>
          <w:sz w:val="21"/>
          <w:szCs w:val="21"/>
          <w:lang w:eastAsia="ru-RU"/>
        </w:rPr>
        <w:t>В скобках указаны иные равнозначные наименования.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rFonts w:eastAsia="Calibri"/>
          <w:sz w:val="28"/>
          <w:szCs w:val="28"/>
        </w:rPr>
      </w:pPr>
      <w:r>
        <w:rPr>
          <w:rFonts w:eastAsia="Calibri"/>
          <w:sz w:val="24"/>
          <w:szCs w:val="24"/>
        </w:rPr>
        <w:t>2. Настоящее решение вступает с силу со дня его официального опубликования.</w:t>
      </w:r>
    </w:p>
    <w:p>
      <w:pPr>
        <w:pStyle w:val="NoSpacing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Spacing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</w:r>
    </w:p>
    <w:p>
      <w:pPr>
        <w:pStyle w:val="Normal"/>
        <w:jc w:val="right"/>
        <w:rPr>
          <w:rFonts w:eastAsia="Calibri"/>
          <w:sz w:val="28"/>
          <w:szCs w:val="28"/>
        </w:rPr>
      </w:pPr>
      <w:r>
        <w:rPr>
          <w:rFonts w:eastAsia="Calibri" w:cs="Times New Roman"/>
          <w:sz w:val="24"/>
          <w:szCs w:val="24"/>
          <w:lang w:eastAsia="ar-SA"/>
        </w:rPr>
        <w:t>Глава</w:t>
      </w:r>
    </w:p>
    <w:p>
      <w:pPr>
        <w:pStyle w:val="Normal"/>
        <w:tabs>
          <w:tab w:val="clear" w:pos="708"/>
          <w:tab w:val="left" w:pos="7798" w:leader="none"/>
        </w:tabs>
        <w:jc w:val="right"/>
        <w:rPr>
          <w:rFonts w:eastAsia="Calibri"/>
          <w:sz w:val="28"/>
          <w:szCs w:val="28"/>
        </w:rPr>
      </w:pPr>
      <w:r>
        <w:rPr>
          <w:rFonts w:eastAsia="Calibri" w:cs="Times New Roman"/>
          <w:sz w:val="24"/>
          <w:szCs w:val="24"/>
          <w:lang w:eastAsia="ar-SA"/>
        </w:rPr>
        <w:t>Мордовско-Козловского</w:t>
      </w:r>
      <w:r>
        <w:rPr>
          <w:rFonts w:eastAsia="Calibri"/>
          <w:sz w:val="24"/>
          <w:szCs w:val="24"/>
        </w:rPr>
        <w:t xml:space="preserve"> сельского поселения                                                                           </w:t>
      </w:r>
      <w:r>
        <w:rPr>
          <w:rFonts w:eastAsia="Calibri" w:cs="Times New Roman"/>
          <w:sz w:val="24"/>
          <w:szCs w:val="24"/>
          <w:lang w:eastAsia="ar-SA"/>
        </w:rPr>
        <w:t>В.Н.Шукшин</w:t>
      </w:r>
    </w:p>
    <w:p>
      <w:pPr>
        <w:pStyle w:val="ConsPlusTitle"/>
        <w:widowControl/>
        <w:spacing w:lineRule="auto" w:line="360" w:before="0" w:after="200"/>
        <w:jc w:val="center"/>
        <w:rPr>
          <w:b w:val="false"/>
          <w:b w:val="false"/>
          <w:bCs w:val="false"/>
        </w:rPr>
      </w:pPr>
      <w:r>
        <w:rPr/>
      </w:r>
    </w:p>
    <w:sectPr>
      <w:type w:val="nextPage"/>
      <w:pgSz w:w="11906" w:h="16838"/>
      <w:pgMar w:left="1134" w:right="794" w:header="0" w:top="851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Tahoma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Consolas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ind w:left="960" w:hanging="360"/>
      </w:pPr>
    </w:lvl>
    <w:lvl w:ilvl="1">
      <w:start w:val="1"/>
      <w:numFmt w:val="lowerLetter"/>
      <w:lvlText w:val="%2.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9098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ar-SA" w:bidi="ar-SA"/>
    </w:rPr>
  </w:style>
  <w:style w:type="paragraph" w:styleId="1">
    <w:name w:val="Heading 1"/>
    <w:basedOn w:val="Normal"/>
    <w:next w:val="Normal"/>
    <w:link w:val="10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3">
    <w:name w:val="Heading 3"/>
    <w:basedOn w:val="Style18"/>
    <w:next w:val="Style19"/>
    <w:qFormat/>
    <w:pPr>
      <w:spacing w:before="140" w:after="120"/>
      <w:outlineLvl w:val="2"/>
    </w:pPr>
    <w:rPr>
      <w:rFonts w:ascii="Liberation Serif" w:hAnsi="Liberation Serif" w:eastAsia="Segoe UI" w:cs="Tahoma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Текст выноски Знак"/>
    <w:basedOn w:val="DefaultParagraphFont"/>
    <w:uiPriority w:val="99"/>
    <w:semiHidden/>
    <w:qFormat/>
    <w:rsid w:val="00a9745a"/>
    <w:rPr>
      <w:rFonts w:ascii="Tahoma" w:hAnsi="Tahoma" w:eastAsia="Times New Roman" w:cs="Tahoma"/>
      <w:sz w:val="16"/>
      <w:szCs w:val="16"/>
      <w:lang w:eastAsia="ar-SA"/>
    </w:rPr>
  </w:style>
  <w:style w:type="character" w:styleId="Style13">
    <w:name w:val="Интернет-ссылка"/>
    <w:basedOn w:val="DefaultParagraphFont"/>
    <w:uiPriority w:val="99"/>
    <w:semiHidden/>
    <w:unhideWhenUsed/>
    <w:rsid w:val="00e60a50"/>
    <w:rPr>
      <w:color w:val="0000FF"/>
      <w:u w:val="single"/>
    </w:rPr>
  </w:style>
  <w:style w:type="character" w:styleId="WW8Num1z0" w:customStyle="1">
    <w:name w:val="WW8Num1z0"/>
    <w:qFormat/>
    <w:rPr>
      <w:rFonts w:ascii="Times New Roman" w:hAnsi="Times New Roman" w:eastAsia="Times New Roman" w:cs="Times New Roman"/>
    </w:rPr>
  </w:style>
  <w:style w:type="character" w:styleId="WW8Num1z1" w:customStyle="1">
    <w:name w:val="WW8Num1z1"/>
    <w:qFormat/>
    <w:rPr/>
  </w:style>
  <w:style w:type="character" w:styleId="Style14" w:customStyle="1">
    <w:name w:val="Цветовое выделение"/>
    <w:qFormat/>
    <w:rPr>
      <w:b/>
      <w:bCs/>
      <w:color w:val="000080"/>
    </w:rPr>
  </w:style>
  <w:style w:type="character" w:styleId="Style15" w:customStyle="1">
    <w:name w:val="Название Знак"/>
    <w:basedOn w:val="DefaultParagraphFont"/>
    <w:link w:val="af1"/>
    <w:uiPriority w:val="10"/>
    <w:qFormat/>
    <w:rsid w:val="00e60a50"/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11" w:customStyle="1">
    <w:name w:val="Заголовок 1 Знак"/>
    <w:basedOn w:val="DefaultParagraphFont"/>
    <w:link w:val="1"/>
    <w:qFormat/>
    <w:rsid w:val="00e60a50"/>
    <w:rPr>
      <w:rFonts w:ascii="Arial" w:hAnsi="Arial" w:eastAsia="Times New Roman" w:cs="Arial"/>
      <w:b/>
      <w:bCs/>
      <w:kern w:val="2"/>
      <w:sz w:val="32"/>
      <w:szCs w:val="32"/>
      <w:lang w:eastAsia="ar-SA"/>
    </w:rPr>
  </w:style>
  <w:style w:type="character" w:styleId="Entry" w:customStyle="1">
    <w:name w:val="entry"/>
    <w:basedOn w:val="DefaultParagraphFont"/>
    <w:qFormat/>
    <w:rsid w:val="00e60a50"/>
    <w:rPr/>
  </w:style>
  <w:style w:type="character" w:styleId="HTML" w:customStyle="1">
    <w:name w:val="Стандартный HTML Знак"/>
    <w:basedOn w:val="DefaultParagraphFont"/>
    <w:link w:val="HTML0"/>
    <w:uiPriority w:val="99"/>
    <w:semiHidden/>
    <w:qFormat/>
    <w:rsid w:val="00e60a50"/>
    <w:rPr>
      <w:rFonts w:ascii="Courier New" w:hAnsi="Courier New" w:eastAsia="Times New Roman" w:cs="Courier New"/>
      <w:szCs w:val="20"/>
      <w:lang w:eastAsia="ru-RU"/>
    </w:rPr>
  </w:style>
  <w:style w:type="character" w:styleId="HTML1" w:customStyle="1">
    <w:name w:val="Стандартный HTML Знак1"/>
    <w:basedOn w:val="DefaultParagraphFont"/>
    <w:uiPriority w:val="99"/>
    <w:semiHidden/>
    <w:qFormat/>
    <w:rsid w:val="00e60a50"/>
    <w:rPr>
      <w:rFonts w:ascii="Consolas" w:hAnsi="Consolas" w:eastAsia="Times New Roman" w:cs="Consolas"/>
      <w:szCs w:val="20"/>
      <w:lang w:eastAsia="ar-SA"/>
    </w:rPr>
  </w:style>
  <w:style w:type="character" w:styleId="Style16" w:customStyle="1">
    <w:name w:val="Основной текст Знак"/>
    <w:basedOn w:val="DefaultParagraphFont"/>
    <w:link w:val="a1"/>
    <w:qFormat/>
    <w:rsid w:val="00e60a50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Style17" w:customStyle="1">
    <w:name w:val="Основной текст_"/>
    <w:qFormat/>
    <w:rsid w:val="00e60a50"/>
    <w:rPr>
      <w:rFonts w:ascii="Times New Roman" w:hAnsi="Times New Roman" w:cs="Times New Roman"/>
      <w:spacing w:val="3"/>
      <w:sz w:val="21"/>
      <w:szCs w:val="21"/>
      <w:u w:val="none"/>
    </w:rPr>
  </w:style>
  <w:style w:type="character" w:styleId="0pt" w:customStyle="1">
    <w:name w:val="Основной текст + Интервал 0 pt"/>
    <w:qFormat/>
    <w:rsid w:val="00e60a50"/>
    <w:rPr>
      <w:rFonts w:ascii="Times New Roman" w:hAnsi="Times New Roman" w:cs="Times New Roman"/>
      <w:spacing w:val="2"/>
      <w:sz w:val="21"/>
      <w:szCs w:val="21"/>
      <w:u w:val="none"/>
    </w:rPr>
  </w:style>
  <w:style w:type="paragraph" w:styleId="Style18" w:customStyle="1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link w:val="a7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uiPriority w:val="99"/>
    <w:semiHidden/>
    <w:unhideWhenUsed/>
    <w:qFormat/>
    <w:rsid w:val="00a9745a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25fa0"/>
    <w:pPr>
      <w:spacing w:before="0" w:after="0"/>
      <w:ind w:left="720" w:hanging="0"/>
      <w:contextualSpacing/>
    </w:pPr>
    <w:rPr/>
  </w:style>
  <w:style w:type="paragraph" w:styleId="Style23" w:customStyle="1">
    <w:name w:val="Содержимое врезки"/>
    <w:basedOn w:val="Normal"/>
    <w:qFormat/>
    <w:pPr/>
    <w:rPr/>
  </w:style>
  <w:style w:type="paragraph" w:styleId="ConsPlusTitle" w:customStyle="1">
    <w:name w:val="ConsPlusTitle"/>
    <w:qFormat/>
    <w:pPr>
      <w:widowControl w:val="false"/>
      <w:suppressAutoHyphens w:val="true"/>
      <w:bidi w:val="0"/>
      <w:spacing w:lineRule="auto" w:line="276" w:before="0" w:after="200"/>
      <w:jc w:val="left"/>
    </w:pPr>
    <w:rPr>
      <w:rFonts w:ascii="Arial" w:hAnsi="Arial" w:eastAsia="Times New Roman" w:cs="Arial"/>
      <w:b/>
      <w:bCs/>
      <w:color w:val="auto"/>
      <w:kern w:val="0"/>
      <w:sz w:val="24"/>
      <w:szCs w:val="20"/>
      <w:lang w:val="ru-RU" w:eastAsia="zh-CN" w:bidi="ar-SA"/>
    </w:rPr>
  </w:style>
  <w:style w:type="paragraph" w:styleId="12" w:customStyle="1">
    <w:name w:val="Основной текст1"/>
    <w:basedOn w:val="Normal"/>
    <w:qFormat/>
    <w:pPr>
      <w:widowControl w:val="false"/>
      <w:suppressAutoHyphens w:val="false"/>
      <w:spacing w:before="0" w:after="470"/>
      <w:ind w:firstLine="400"/>
    </w:pPr>
    <w:rPr>
      <w:sz w:val="28"/>
      <w:szCs w:val="28"/>
    </w:rPr>
  </w:style>
  <w:style w:type="paragraph" w:styleId="ConsPlusNormal" w:customStyle="1">
    <w:name w:val="ConsPlusNormal"/>
    <w:qFormat/>
    <w:pPr>
      <w:widowControl w:val="false"/>
      <w:suppressAutoHyphens w:val="true"/>
      <w:bidi w:val="0"/>
      <w:spacing w:lineRule="auto" w:line="276" w:before="0" w:after="200"/>
      <w:ind w:firstLine="720"/>
      <w:jc w:val="left"/>
    </w:pPr>
    <w:rPr>
      <w:rFonts w:ascii="Arial" w:hAnsi="Arial" w:eastAsia="Times New Roman" w:cs="Arial"/>
      <w:color w:val="auto"/>
      <w:kern w:val="0"/>
      <w:sz w:val="24"/>
      <w:szCs w:val="20"/>
      <w:lang w:val="ru-RU" w:eastAsia="zh-CN" w:bidi="ar-SA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en-US" w:bidi="ar-SA"/>
    </w:rPr>
  </w:style>
  <w:style w:type="paragraph" w:styleId="Style24" w:customStyle="1">
    <w:name w:val="Содержимое таблицы"/>
    <w:basedOn w:val="Normal"/>
    <w:qFormat/>
    <w:pPr>
      <w:suppressLineNumbers/>
    </w:pPr>
    <w:rPr/>
  </w:style>
  <w:style w:type="paragraph" w:styleId="Style25" w:customStyle="1">
    <w:name w:val="Заголовок таблицы"/>
    <w:basedOn w:val="Style24"/>
    <w:qFormat/>
    <w:pPr>
      <w:jc w:val="center"/>
    </w:pPr>
    <w:rPr>
      <w:b/>
      <w:bCs/>
    </w:rPr>
  </w:style>
  <w:style w:type="paragraph" w:styleId="Style26">
    <w:name w:val="Title"/>
    <w:basedOn w:val="Normal"/>
    <w:next w:val="Normal"/>
    <w:link w:val="af2"/>
    <w:uiPriority w:val="10"/>
    <w:qFormat/>
    <w:rsid w:val="00e60a50"/>
    <w:pPr>
      <w:pBdr>
        <w:bottom w:val="single" w:sz="8" w:space="4" w:color="4F81BD"/>
      </w:pBdr>
      <w:suppressAutoHyphens w:val="false"/>
      <w:spacing w:before="0" w:after="300"/>
      <w:contextualSpacing/>
    </w:pPr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  <w:lang w:eastAsia="en-US"/>
    </w:rPr>
  </w:style>
  <w:style w:type="paragraph" w:styleId="S1" w:customStyle="1">
    <w:name w:val="s_1"/>
    <w:basedOn w:val="Normal"/>
    <w:qFormat/>
    <w:rsid w:val="00e60a50"/>
    <w:pPr>
      <w:suppressAutoHyphens w:val="false"/>
      <w:spacing w:beforeAutospacing="1" w:afterAutospacing="1"/>
    </w:pPr>
    <w:rPr>
      <w:lang w:eastAsia="ru-RU"/>
    </w:rPr>
  </w:style>
  <w:style w:type="paragraph" w:styleId="HTMLPreformatted">
    <w:name w:val="HTML Preformatted"/>
    <w:basedOn w:val="Normal"/>
    <w:link w:val="HTML"/>
    <w:uiPriority w:val="99"/>
    <w:semiHidden/>
    <w:unhideWhenUsed/>
    <w:qFormat/>
    <w:rsid w:val="00e60a50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 w:cs="Courier New"/>
      <w:sz w:val="20"/>
      <w:szCs w:val="20"/>
      <w:lang w:eastAsia="ru-RU"/>
    </w:rPr>
  </w:style>
  <w:style w:type="paragraph" w:styleId="S91" w:customStyle="1">
    <w:name w:val="s_91"/>
    <w:basedOn w:val="Normal"/>
    <w:qFormat/>
    <w:rsid w:val="00e60a50"/>
    <w:pPr>
      <w:suppressAutoHyphens w:val="false"/>
      <w:spacing w:beforeAutospacing="1" w:afterAutospacing="1"/>
    </w:pPr>
    <w:rPr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3">
    <w:name w:val="Table Grid"/>
    <w:basedOn w:val="a3"/>
    <w:uiPriority w:val="59"/>
    <w:rsid w:val="00e60a50"/>
    <w:rPr>
      <w:sz w:val="22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Application>LibreOffice/6.4.0.3$Windows_X86_64 LibreOffice_project/b0a288ab3d2d4774cb44b62f04d5d28733ac6df8</Application>
  <Pages>22</Pages>
  <Words>5878</Words>
  <Characters>46691</Characters>
  <CharactersWithSpaces>52168</CharactersWithSpaces>
  <Paragraphs>570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2022-03-04T07:52:00Z</dcterms:created>
  <dc:creator>1</dc:creator>
  <dc:description/>
  <dc:language>ru-RU</dc:language>
  <cp:lastModifiedBy/>
  <cp:lastPrinted>2023-11-20T10:26:00Z</cp:lastPrinted>
  <dcterms:modified xsi:type="dcterms:W3CDTF">2023-11-27T16:23:14Z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