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2E1B" w:rsidRPr="00EB3CE9" w:rsidRDefault="00C12E1B" w:rsidP="00C12E1B">
      <w:pPr>
        <w:spacing w:after="0" w:line="240" w:lineRule="auto"/>
        <w:jc w:val="center"/>
        <w:rPr>
          <w:rFonts w:ascii="Times New Roman" w:eastAsia="Times New Roman" w:hAnsi="Times New Roman" w:cs="Times New Roman"/>
          <w:b/>
          <w:caps/>
          <w:sz w:val="28"/>
          <w:szCs w:val="28"/>
          <w:lang w:eastAsia="ru-RU"/>
        </w:rPr>
      </w:pPr>
      <w:r w:rsidRPr="00EB3CE9">
        <w:rPr>
          <w:rFonts w:ascii="Times New Roman" w:eastAsia="Times New Roman" w:hAnsi="Times New Roman" w:cs="Times New Roman"/>
          <w:b/>
          <w:caps/>
          <w:sz w:val="28"/>
          <w:szCs w:val="28"/>
          <w:lang w:eastAsia="ru-RU"/>
        </w:rPr>
        <w:t xml:space="preserve">АДМИНИСТРАЦИя </w:t>
      </w:r>
      <w:proofErr w:type="spellStart"/>
      <w:r w:rsidRPr="00EB3CE9">
        <w:rPr>
          <w:rFonts w:ascii="Times New Roman" w:eastAsia="Times New Roman" w:hAnsi="Times New Roman" w:cs="Times New Roman"/>
          <w:b/>
          <w:caps/>
          <w:sz w:val="28"/>
          <w:szCs w:val="28"/>
          <w:lang w:eastAsia="ru-RU"/>
        </w:rPr>
        <w:t>НОВОЧАДОВСКОГО</w:t>
      </w:r>
      <w:proofErr w:type="spellEnd"/>
      <w:r w:rsidRPr="00EB3CE9">
        <w:rPr>
          <w:rFonts w:ascii="Times New Roman" w:eastAsia="Times New Roman" w:hAnsi="Times New Roman" w:cs="Times New Roman"/>
          <w:b/>
          <w:caps/>
          <w:sz w:val="28"/>
          <w:szCs w:val="28"/>
          <w:lang w:eastAsia="ru-RU"/>
        </w:rPr>
        <w:t xml:space="preserve"> СЕЛЬСКОГО ПОСЕЛЕНИЯ </w:t>
      </w:r>
      <w:proofErr w:type="spellStart"/>
      <w:r w:rsidRPr="00EB3CE9">
        <w:rPr>
          <w:rFonts w:ascii="Times New Roman" w:eastAsia="Times New Roman" w:hAnsi="Times New Roman" w:cs="Times New Roman"/>
          <w:b/>
          <w:caps/>
          <w:sz w:val="28"/>
          <w:szCs w:val="28"/>
          <w:lang w:eastAsia="ru-RU"/>
        </w:rPr>
        <w:t>АТЮРЬЕВСКОГО</w:t>
      </w:r>
      <w:proofErr w:type="spellEnd"/>
      <w:r w:rsidRPr="00EB3CE9">
        <w:rPr>
          <w:rFonts w:ascii="Times New Roman" w:eastAsia="Times New Roman" w:hAnsi="Times New Roman" w:cs="Times New Roman"/>
          <w:b/>
          <w:caps/>
          <w:sz w:val="28"/>
          <w:szCs w:val="28"/>
          <w:lang w:eastAsia="ru-RU"/>
        </w:rPr>
        <w:t xml:space="preserve"> МУНИЦИПАЛЬНОГО РАЙОНА</w:t>
      </w:r>
    </w:p>
    <w:p w:rsidR="00C12E1B" w:rsidRPr="00EB3CE9" w:rsidRDefault="00C12E1B" w:rsidP="00C12E1B">
      <w:pPr>
        <w:shd w:val="clear" w:color="auto" w:fill="FFFFFF"/>
        <w:spacing w:after="0" w:line="240" w:lineRule="auto"/>
        <w:ind w:firstLine="709"/>
        <w:jc w:val="center"/>
        <w:rPr>
          <w:rFonts w:ascii="Times New Roman" w:eastAsia="Times New Roman" w:hAnsi="Times New Roman" w:cs="Times New Roman"/>
          <w:b/>
          <w:caps/>
          <w:sz w:val="28"/>
          <w:szCs w:val="28"/>
          <w:lang w:eastAsia="ru-RU"/>
        </w:rPr>
      </w:pPr>
      <w:r w:rsidRPr="00EB3CE9">
        <w:rPr>
          <w:rFonts w:ascii="Times New Roman" w:eastAsia="Times New Roman" w:hAnsi="Times New Roman" w:cs="Times New Roman"/>
          <w:b/>
          <w:caps/>
          <w:sz w:val="28"/>
          <w:szCs w:val="28"/>
          <w:lang w:eastAsia="ru-RU"/>
        </w:rPr>
        <w:t>Республики мордовиЯ</w:t>
      </w:r>
    </w:p>
    <w:p w:rsidR="00C12E1B" w:rsidRPr="00EB3CE9" w:rsidRDefault="00C12E1B" w:rsidP="00C12E1B">
      <w:pPr>
        <w:shd w:val="clear" w:color="auto" w:fill="FFFFFF"/>
        <w:spacing w:after="0" w:line="240" w:lineRule="auto"/>
        <w:ind w:firstLine="709"/>
        <w:jc w:val="center"/>
        <w:rPr>
          <w:rFonts w:ascii="Times New Roman" w:eastAsia="Times New Roman" w:hAnsi="Times New Roman" w:cs="Times New Roman"/>
          <w:caps/>
          <w:sz w:val="28"/>
          <w:szCs w:val="28"/>
          <w:lang w:eastAsia="ru-RU"/>
        </w:rPr>
      </w:pPr>
    </w:p>
    <w:p w:rsidR="00C12E1B" w:rsidRPr="00EB3CE9" w:rsidRDefault="00C12E1B" w:rsidP="00C12E1B">
      <w:pPr>
        <w:shd w:val="clear" w:color="auto" w:fill="FFFFFF"/>
        <w:spacing w:after="0" w:line="240" w:lineRule="auto"/>
        <w:ind w:firstLine="709"/>
        <w:jc w:val="center"/>
        <w:rPr>
          <w:rFonts w:ascii="Times New Roman" w:eastAsia="Times New Roman" w:hAnsi="Times New Roman" w:cs="Times New Roman"/>
          <w:caps/>
          <w:sz w:val="28"/>
          <w:szCs w:val="28"/>
          <w:lang w:eastAsia="ru-RU"/>
        </w:rPr>
      </w:pPr>
    </w:p>
    <w:p w:rsidR="00C12E1B" w:rsidRPr="00EB3CE9" w:rsidRDefault="00C12E1B" w:rsidP="00C12E1B">
      <w:pPr>
        <w:widowControl w:val="0"/>
        <w:shd w:val="clear" w:color="auto" w:fill="FFFFFF"/>
        <w:autoSpaceDE w:val="0"/>
        <w:autoSpaceDN w:val="0"/>
        <w:adjustRightInd w:val="0"/>
        <w:spacing w:after="0" w:line="240" w:lineRule="auto"/>
        <w:ind w:firstLine="709"/>
        <w:jc w:val="center"/>
        <w:outlineLvl w:val="0"/>
        <w:rPr>
          <w:rFonts w:ascii="Times New Roman" w:eastAsia="Times New Roman" w:hAnsi="Times New Roman" w:cs="Times New Roman"/>
          <w:b/>
          <w:bCs/>
          <w:sz w:val="32"/>
          <w:szCs w:val="32"/>
          <w:lang w:eastAsia="ru-RU"/>
        </w:rPr>
      </w:pPr>
      <w:r w:rsidRPr="00EB3CE9">
        <w:rPr>
          <w:rFonts w:ascii="Times New Roman" w:eastAsia="Times New Roman" w:hAnsi="Times New Roman" w:cs="Times New Roman"/>
          <w:b/>
          <w:bCs/>
          <w:sz w:val="32"/>
          <w:szCs w:val="32"/>
          <w:lang w:eastAsia="ru-RU"/>
        </w:rPr>
        <w:t>П О С Т А Н О В Л Е Н И Е</w:t>
      </w:r>
    </w:p>
    <w:p w:rsidR="00C12E1B" w:rsidRPr="00EB3CE9" w:rsidRDefault="00C12E1B" w:rsidP="00C12E1B">
      <w:pPr>
        <w:widowControl w:val="0"/>
        <w:shd w:val="clear" w:color="auto" w:fill="FFFFFF"/>
        <w:autoSpaceDE w:val="0"/>
        <w:autoSpaceDN w:val="0"/>
        <w:adjustRightInd w:val="0"/>
        <w:spacing w:after="0" w:line="240" w:lineRule="auto"/>
        <w:ind w:firstLine="709"/>
        <w:jc w:val="center"/>
        <w:outlineLvl w:val="0"/>
        <w:rPr>
          <w:rFonts w:ascii="Times New Roman" w:eastAsia="Times New Roman" w:hAnsi="Times New Roman" w:cs="Times New Roman"/>
          <w:b/>
          <w:bCs/>
          <w:sz w:val="32"/>
          <w:szCs w:val="32"/>
          <w:lang w:eastAsia="ru-RU"/>
        </w:rPr>
      </w:pPr>
    </w:p>
    <w:tbl>
      <w:tblPr>
        <w:tblW w:w="0" w:type="auto"/>
        <w:tblInd w:w="70" w:type="dxa"/>
        <w:tblLayout w:type="fixed"/>
        <w:tblCellMar>
          <w:left w:w="70" w:type="dxa"/>
          <w:right w:w="70" w:type="dxa"/>
        </w:tblCellMar>
        <w:tblLook w:val="0000" w:firstRow="0" w:lastRow="0" w:firstColumn="0" w:lastColumn="0" w:noHBand="0" w:noVBand="0"/>
      </w:tblPr>
      <w:tblGrid>
        <w:gridCol w:w="5032"/>
        <w:gridCol w:w="5033"/>
      </w:tblGrid>
      <w:tr w:rsidR="00C12E1B" w:rsidRPr="00EB3CE9" w:rsidTr="008E1779">
        <w:tc>
          <w:tcPr>
            <w:tcW w:w="5032" w:type="dxa"/>
          </w:tcPr>
          <w:p w:rsidR="00C12E1B" w:rsidRPr="00EB3CE9" w:rsidRDefault="00C12E1B" w:rsidP="008E1779">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«__»_____2023 г.</w:t>
            </w:r>
          </w:p>
        </w:tc>
        <w:tc>
          <w:tcPr>
            <w:tcW w:w="5033" w:type="dxa"/>
          </w:tcPr>
          <w:p w:rsidR="00C12E1B" w:rsidRPr="00EB3CE9" w:rsidRDefault="00C12E1B" w:rsidP="008E1779">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EB3CE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 __</w:t>
            </w:r>
          </w:p>
        </w:tc>
      </w:tr>
    </w:tbl>
    <w:p w:rsidR="00C12E1B" w:rsidRDefault="00C12E1B" w:rsidP="00C12E1B">
      <w:pPr>
        <w:spacing w:after="200" w:line="276" w:lineRule="auto"/>
        <w:jc w:val="center"/>
        <w:rPr>
          <w:rFonts w:ascii="Times New Roman" w:eastAsia="Times New Roman" w:hAnsi="Times New Roman" w:cs="Times New Roman"/>
          <w:sz w:val="28"/>
          <w:szCs w:val="28"/>
        </w:rPr>
      </w:pPr>
    </w:p>
    <w:p w:rsidR="00C12E1B" w:rsidRDefault="00C12E1B" w:rsidP="00C12E1B">
      <w:pPr>
        <w:jc w:val="center"/>
      </w:pPr>
      <w:r>
        <w:rPr>
          <w:rFonts w:ascii="Times New Roman" w:eastAsia="Times New Roman" w:hAnsi="Times New Roman" w:cs="Times New Roman"/>
          <w:sz w:val="28"/>
          <w:szCs w:val="28"/>
        </w:rPr>
        <w:t xml:space="preserve">с. </w:t>
      </w:r>
      <w:proofErr w:type="spellStart"/>
      <w:r>
        <w:rPr>
          <w:rFonts w:ascii="Times New Roman" w:eastAsia="Times New Roman" w:hAnsi="Times New Roman" w:cs="Times New Roman"/>
          <w:sz w:val="28"/>
          <w:szCs w:val="28"/>
        </w:rPr>
        <w:t>Новочадово</w:t>
      </w:r>
      <w:proofErr w:type="spellEnd"/>
    </w:p>
    <w:p w:rsidR="00C12E1B" w:rsidRDefault="00C12E1B" w:rsidP="00C12E1B"/>
    <w:p w:rsidR="00C12E1B" w:rsidRPr="00C12E1B" w:rsidRDefault="00C12E1B" w:rsidP="00C12E1B">
      <w:pPr>
        <w:shd w:val="clear" w:color="auto" w:fill="FFFFFF"/>
        <w:spacing w:after="0" w:line="240" w:lineRule="auto"/>
        <w:jc w:val="center"/>
        <w:textAlignment w:val="baseline"/>
        <w:outlineLvl w:val="1"/>
        <w:rPr>
          <w:rFonts w:ascii="Times New Roman" w:eastAsia="Times New Roman" w:hAnsi="Times New Roman" w:cs="Times New Roman"/>
          <w:b/>
          <w:spacing w:val="1"/>
          <w:sz w:val="28"/>
          <w:szCs w:val="28"/>
          <w:lang w:eastAsia="ru-RU"/>
        </w:rPr>
      </w:pPr>
      <w:r w:rsidRPr="00C12E1B">
        <w:rPr>
          <w:rFonts w:ascii="Times New Roman" w:eastAsia="Times New Roman" w:hAnsi="Times New Roman" w:cs="Times New Roman"/>
          <w:b/>
          <w:spacing w:val="1"/>
          <w:sz w:val="28"/>
          <w:szCs w:val="28"/>
          <w:lang w:eastAsia="ru-RU"/>
        </w:rPr>
        <w:t xml:space="preserve">Основные направления бюджетной и налоговой политики </w:t>
      </w:r>
      <w:proofErr w:type="spellStart"/>
      <w:r>
        <w:rPr>
          <w:rFonts w:ascii="Times New Roman" w:eastAsia="Times New Roman" w:hAnsi="Times New Roman" w:cs="Times New Roman"/>
          <w:b/>
          <w:spacing w:val="1"/>
          <w:sz w:val="28"/>
          <w:szCs w:val="28"/>
          <w:lang w:eastAsia="ru-RU"/>
        </w:rPr>
        <w:t>Новочадовского</w:t>
      </w:r>
      <w:proofErr w:type="spellEnd"/>
      <w:r>
        <w:rPr>
          <w:rFonts w:ascii="Times New Roman" w:eastAsia="Times New Roman" w:hAnsi="Times New Roman" w:cs="Times New Roman"/>
          <w:b/>
          <w:spacing w:val="1"/>
          <w:sz w:val="28"/>
          <w:szCs w:val="28"/>
          <w:lang w:eastAsia="ru-RU"/>
        </w:rPr>
        <w:t xml:space="preserve"> </w:t>
      </w:r>
      <w:r w:rsidRPr="00C12E1B">
        <w:rPr>
          <w:rFonts w:ascii="Times New Roman" w:eastAsia="Times New Roman" w:hAnsi="Times New Roman" w:cs="Times New Roman"/>
          <w:b/>
          <w:spacing w:val="1"/>
          <w:sz w:val="28"/>
          <w:szCs w:val="28"/>
          <w:lang w:eastAsia="ru-RU"/>
        </w:rPr>
        <w:t xml:space="preserve">сельского поселения </w:t>
      </w:r>
      <w:proofErr w:type="spellStart"/>
      <w:r>
        <w:rPr>
          <w:rFonts w:ascii="Times New Roman" w:eastAsia="Times New Roman" w:hAnsi="Times New Roman" w:cs="Times New Roman"/>
          <w:b/>
          <w:spacing w:val="1"/>
          <w:sz w:val="28"/>
          <w:szCs w:val="28"/>
          <w:lang w:eastAsia="ru-RU"/>
        </w:rPr>
        <w:t>Атюрьевского</w:t>
      </w:r>
      <w:proofErr w:type="spellEnd"/>
      <w:r>
        <w:rPr>
          <w:rFonts w:ascii="Times New Roman" w:eastAsia="Times New Roman" w:hAnsi="Times New Roman" w:cs="Times New Roman"/>
          <w:b/>
          <w:spacing w:val="1"/>
          <w:sz w:val="28"/>
          <w:szCs w:val="28"/>
          <w:lang w:eastAsia="ru-RU"/>
        </w:rPr>
        <w:t xml:space="preserve"> </w:t>
      </w:r>
      <w:r w:rsidRPr="00C12E1B">
        <w:rPr>
          <w:rFonts w:ascii="Times New Roman" w:eastAsia="Times New Roman" w:hAnsi="Times New Roman" w:cs="Times New Roman"/>
          <w:b/>
          <w:spacing w:val="1"/>
          <w:sz w:val="28"/>
          <w:szCs w:val="28"/>
          <w:lang w:eastAsia="ru-RU"/>
        </w:rPr>
        <w:t xml:space="preserve">муниципального района </w:t>
      </w:r>
      <w:r w:rsidRPr="00C12E1B">
        <w:rPr>
          <w:rFonts w:ascii="Times New Roman" w:eastAsia="Calibri" w:hAnsi="Times New Roman" w:cs="Times New Roman"/>
          <w:b/>
          <w:spacing w:val="1"/>
          <w:sz w:val="28"/>
          <w:szCs w:val="28"/>
        </w:rPr>
        <w:t>Республики Мордовия</w:t>
      </w:r>
      <w:r w:rsidRPr="00C12E1B">
        <w:rPr>
          <w:rFonts w:ascii="Calibri" w:eastAsia="Calibri" w:hAnsi="Calibri" w:cs="Times New Roman"/>
          <w:spacing w:val="1"/>
          <w:sz w:val="28"/>
          <w:szCs w:val="28"/>
        </w:rPr>
        <w:t xml:space="preserve"> </w:t>
      </w:r>
      <w:r w:rsidRPr="00C12E1B">
        <w:rPr>
          <w:rFonts w:ascii="Times New Roman" w:eastAsia="Times New Roman" w:hAnsi="Times New Roman" w:cs="Times New Roman"/>
          <w:b/>
          <w:spacing w:val="1"/>
          <w:sz w:val="28"/>
          <w:szCs w:val="28"/>
          <w:lang w:eastAsia="ru-RU"/>
        </w:rPr>
        <w:t>на 2024 год и на плановый период 2025 и 2026 годов</w:t>
      </w:r>
    </w:p>
    <w:p w:rsidR="00EA112B" w:rsidRDefault="00EA112B" w:rsidP="00EA112B">
      <w:pPr>
        <w:shd w:val="clear" w:color="auto" w:fill="FFFFFF"/>
        <w:spacing w:after="0" w:line="276" w:lineRule="auto"/>
        <w:jc w:val="both"/>
        <w:textAlignment w:val="baseline"/>
        <w:rPr>
          <w:rFonts w:ascii="Times New Roman" w:eastAsia="Times New Roman" w:hAnsi="Times New Roman" w:cs="Times New Roman"/>
          <w:color w:val="2D2D2D"/>
          <w:spacing w:val="1"/>
          <w:sz w:val="17"/>
          <w:szCs w:val="17"/>
          <w:lang w:eastAsia="ru-RU"/>
        </w:rPr>
      </w:pPr>
    </w:p>
    <w:p w:rsidR="00C12E1B" w:rsidRPr="00C12E1B" w:rsidRDefault="00C12E1B" w:rsidP="00EA112B">
      <w:pPr>
        <w:shd w:val="clear" w:color="auto" w:fill="FFFFFF"/>
        <w:spacing w:after="0" w:line="276" w:lineRule="auto"/>
        <w:ind w:firstLine="610"/>
        <w:jc w:val="both"/>
        <w:textAlignment w:val="baseline"/>
        <w:rPr>
          <w:rFonts w:ascii="Times New Roman" w:eastAsia="Times New Roman" w:hAnsi="Times New Roman" w:cs="Times New Roman"/>
          <w:b/>
          <w:spacing w:val="1"/>
          <w:sz w:val="28"/>
          <w:szCs w:val="28"/>
          <w:lang w:eastAsia="ru-RU"/>
        </w:rPr>
      </w:pPr>
      <w:r w:rsidRPr="00C12E1B">
        <w:rPr>
          <w:rFonts w:ascii="Times New Roman" w:eastAsia="Times New Roman" w:hAnsi="Times New Roman" w:cs="Times New Roman"/>
          <w:spacing w:val="1"/>
          <w:sz w:val="28"/>
          <w:szCs w:val="28"/>
          <w:lang w:eastAsia="ru-RU"/>
        </w:rPr>
        <w:t>В целях обеспечения бюджетного процесса и в соответствии со статьей 172 </w:t>
      </w:r>
      <w:hyperlink r:id="rId5" w:history="1">
        <w:r w:rsidRPr="00EA112B">
          <w:rPr>
            <w:rFonts w:ascii="Times New Roman" w:eastAsia="Times New Roman" w:hAnsi="Times New Roman" w:cs="Times New Roman"/>
            <w:spacing w:val="1"/>
            <w:sz w:val="28"/>
            <w:szCs w:val="28"/>
            <w:lang w:eastAsia="ru-RU"/>
          </w:rPr>
          <w:t>Бюджетного кодекса Российской Федерации</w:t>
        </w:r>
      </w:hyperlink>
      <w:r w:rsidRPr="00C12E1B">
        <w:rPr>
          <w:rFonts w:ascii="Times New Roman" w:eastAsia="Times New Roman" w:hAnsi="Times New Roman" w:cs="Times New Roman"/>
          <w:sz w:val="24"/>
          <w:szCs w:val="24"/>
          <w:lang w:eastAsia="ru-RU"/>
        </w:rPr>
        <w:t>,</w:t>
      </w:r>
      <w:r w:rsidRPr="00C12E1B">
        <w:rPr>
          <w:rFonts w:ascii="Times New Roman" w:eastAsia="Times New Roman" w:hAnsi="Times New Roman" w:cs="Times New Roman"/>
          <w:spacing w:val="1"/>
          <w:sz w:val="28"/>
          <w:szCs w:val="28"/>
          <w:lang w:eastAsia="ru-RU"/>
        </w:rPr>
        <w:t> администрация</w:t>
      </w:r>
      <w:r w:rsidR="00EA112B">
        <w:rPr>
          <w:rFonts w:ascii="Times New Roman" w:eastAsia="Times New Roman" w:hAnsi="Times New Roman" w:cs="Times New Roman"/>
          <w:spacing w:val="1"/>
          <w:sz w:val="28"/>
          <w:szCs w:val="28"/>
          <w:lang w:eastAsia="ru-RU"/>
        </w:rPr>
        <w:t xml:space="preserve"> </w:t>
      </w:r>
      <w:proofErr w:type="spellStart"/>
      <w:r w:rsidR="00EA112B">
        <w:rPr>
          <w:rFonts w:ascii="Times New Roman" w:eastAsia="Times New Roman" w:hAnsi="Times New Roman" w:cs="Times New Roman"/>
          <w:spacing w:val="1"/>
          <w:sz w:val="28"/>
          <w:szCs w:val="28"/>
          <w:lang w:eastAsia="ru-RU"/>
        </w:rPr>
        <w:t>Новочадовского</w:t>
      </w:r>
      <w:proofErr w:type="spellEnd"/>
      <w:r w:rsidR="00EA112B">
        <w:rPr>
          <w:rFonts w:ascii="Times New Roman" w:eastAsia="Times New Roman" w:hAnsi="Times New Roman" w:cs="Times New Roman"/>
          <w:spacing w:val="1"/>
          <w:sz w:val="28"/>
          <w:szCs w:val="28"/>
          <w:lang w:eastAsia="ru-RU"/>
        </w:rPr>
        <w:t xml:space="preserve"> сельского поселения </w:t>
      </w:r>
      <w:proofErr w:type="spellStart"/>
      <w:r w:rsidR="00EA112B">
        <w:rPr>
          <w:rFonts w:ascii="Times New Roman" w:eastAsia="Times New Roman" w:hAnsi="Times New Roman" w:cs="Times New Roman"/>
          <w:spacing w:val="1"/>
          <w:sz w:val="28"/>
          <w:szCs w:val="28"/>
          <w:lang w:eastAsia="ru-RU"/>
        </w:rPr>
        <w:t>Атюрьевского</w:t>
      </w:r>
      <w:proofErr w:type="spellEnd"/>
      <w:r w:rsidR="00EA112B">
        <w:rPr>
          <w:rFonts w:ascii="Times New Roman" w:eastAsia="Times New Roman" w:hAnsi="Times New Roman" w:cs="Times New Roman"/>
          <w:spacing w:val="1"/>
          <w:sz w:val="28"/>
          <w:szCs w:val="28"/>
          <w:lang w:eastAsia="ru-RU"/>
        </w:rPr>
        <w:t xml:space="preserve"> </w:t>
      </w:r>
      <w:r w:rsidRPr="00C12E1B">
        <w:rPr>
          <w:rFonts w:ascii="Times New Roman" w:eastAsia="Times New Roman" w:hAnsi="Times New Roman" w:cs="Times New Roman"/>
          <w:spacing w:val="1"/>
          <w:sz w:val="28"/>
          <w:szCs w:val="28"/>
          <w:lang w:eastAsia="ru-RU"/>
        </w:rPr>
        <w:t>муниципаль</w:t>
      </w:r>
      <w:r w:rsidRPr="00EA112B">
        <w:rPr>
          <w:rFonts w:ascii="Times New Roman" w:eastAsia="Times New Roman" w:hAnsi="Times New Roman" w:cs="Times New Roman"/>
          <w:spacing w:val="1"/>
          <w:sz w:val="28"/>
          <w:szCs w:val="28"/>
          <w:lang w:eastAsia="ru-RU"/>
        </w:rPr>
        <w:t xml:space="preserve">ного района Республики Мордовия </w:t>
      </w:r>
      <w:r w:rsidRPr="00EA112B">
        <w:rPr>
          <w:rFonts w:ascii="Times New Roman" w:eastAsia="Times New Roman" w:hAnsi="Times New Roman" w:cs="Times New Roman"/>
          <w:b/>
          <w:spacing w:val="1"/>
          <w:sz w:val="28"/>
          <w:szCs w:val="28"/>
          <w:lang w:eastAsia="ru-RU"/>
        </w:rPr>
        <w:t>постановляет:</w:t>
      </w:r>
    </w:p>
    <w:p w:rsidR="00EA112B" w:rsidRPr="00EA112B" w:rsidRDefault="00C12E1B" w:rsidP="00EA112B">
      <w:pPr>
        <w:pStyle w:val="a3"/>
        <w:numPr>
          <w:ilvl w:val="0"/>
          <w:numId w:val="1"/>
        </w:numPr>
        <w:shd w:val="clear" w:color="auto" w:fill="FFFFFF"/>
        <w:spacing w:after="0" w:line="276" w:lineRule="auto"/>
        <w:jc w:val="both"/>
        <w:textAlignment w:val="baseline"/>
        <w:rPr>
          <w:rFonts w:ascii="Times New Roman" w:eastAsia="Times New Roman" w:hAnsi="Times New Roman" w:cs="Times New Roman"/>
          <w:spacing w:val="1"/>
          <w:sz w:val="28"/>
          <w:szCs w:val="28"/>
          <w:lang w:eastAsia="ru-RU"/>
        </w:rPr>
      </w:pPr>
      <w:r w:rsidRPr="00EA112B">
        <w:rPr>
          <w:rFonts w:ascii="Times New Roman" w:eastAsia="Times New Roman" w:hAnsi="Times New Roman" w:cs="Times New Roman"/>
          <w:spacing w:val="1"/>
          <w:sz w:val="28"/>
          <w:szCs w:val="28"/>
          <w:lang w:eastAsia="ru-RU"/>
        </w:rPr>
        <w:t xml:space="preserve">Утвердить прилагаемые Основные направления бюджетной и налоговой политики </w:t>
      </w:r>
      <w:proofErr w:type="spellStart"/>
      <w:r w:rsidR="00EA112B">
        <w:rPr>
          <w:rFonts w:ascii="Times New Roman" w:eastAsia="Times New Roman" w:hAnsi="Times New Roman" w:cs="Times New Roman"/>
          <w:spacing w:val="1"/>
          <w:sz w:val="28"/>
          <w:szCs w:val="28"/>
          <w:lang w:eastAsia="ru-RU"/>
        </w:rPr>
        <w:t>Новочадовского</w:t>
      </w:r>
      <w:proofErr w:type="spellEnd"/>
      <w:r w:rsidR="00EA112B">
        <w:rPr>
          <w:rFonts w:ascii="Times New Roman" w:eastAsia="Times New Roman" w:hAnsi="Times New Roman" w:cs="Times New Roman"/>
          <w:spacing w:val="1"/>
          <w:sz w:val="28"/>
          <w:szCs w:val="28"/>
          <w:lang w:eastAsia="ru-RU"/>
        </w:rPr>
        <w:t xml:space="preserve"> </w:t>
      </w:r>
      <w:r w:rsidRPr="00EA112B">
        <w:rPr>
          <w:rFonts w:ascii="Times New Roman" w:eastAsia="Times New Roman" w:hAnsi="Times New Roman" w:cs="Times New Roman"/>
          <w:spacing w:val="1"/>
          <w:sz w:val="28"/>
          <w:szCs w:val="28"/>
          <w:lang w:eastAsia="ru-RU"/>
        </w:rPr>
        <w:t xml:space="preserve">сельского поселения </w:t>
      </w:r>
      <w:proofErr w:type="spellStart"/>
      <w:r w:rsidR="00EA112B">
        <w:rPr>
          <w:rFonts w:ascii="Times New Roman" w:eastAsia="Times New Roman" w:hAnsi="Times New Roman" w:cs="Times New Roman"/>
          <w:spacing w:val="1"/>
          <w:sz w:val="28"/>
          <w:szCs w:val="28"/>
          <w:lang w:eastAsia="ru-RU"/>
        </w:rPr>
        <w:t>Атюрьевского</w:t>
      </w:r>
      <w:proofErr w:type="spellEnd"/>
      <w:r w:rsidR="00EA112B">
        <w:rPr>
          <w:rFonts w:ascii="Times New Roman" w:eastAsia="Times New Roman" w:hAnsi="Times New Roman" w:cs="Times New Roman"/>
          <w:spacing w:val="1"/>
          <w:sz w:val="28"/>
          <w:szCs w:val="28"/>
          <w:lang w:eastAsia="ru-RU"/>
        </w:rPr>
        <w:t xml:space="preserve"> </w:t>
      </w:r>
      <w:r w:rsidRPr="00EA112B">
        <w:rPr>
          <w:rFonts w:ascii="Times New Roman" w:eastAsia="Times New Roman" w:hAnsi="Times New Roman" w:cs="Times New Roman"/>
          <w:spacing w:val="1"/>
          <w:sz w:val="28"/>
          <w:szCs w:val="28"/>
          <w:lang w:eastAsia="ru-RU"/>
        </w:rPr>
        <w:t>муниципального района Республики Мордовия на 2024 год и на плановый период 2025 и 2026 годов.</w:t>
      </w:r>
      <w:bookmarkStart w:id="0" w:name="sub_2"/>
    </w:p>
    <w:p w:rsidR="00EA112B" w:rsidRPr="00EA112B" w:rsidRDefault="00C12E1B" w:rsidP="00EA112B">
      <w:pPr>
        <w:pStyle w:val="a3"/>
        <w:numPr>
          <w:ilvl w:val="0"/>
          <w:numId w:val="1"/>
        </w:numPr>
        <w:shd w:val="clear" w:color="auto" w:fill="FFFFFF"/>
        <w:spacing w:after="0" w:line="276" w:lineRule="auto"/>
        <w:jc w:val="both"/>
        <w:textAlignment w:val="baseline"/>
        <w:rPr>
          <w:rFonts w:ascii="Times New Roman" w:eastAsia="Times New Roman" w:hAnsi="Times New Roman" w:cs="Times New Roman"/>
          <w:spacing w:val="1"/>
          <w:sz w:val="28"/>
          <w:szCs w:val="28"/>
          <w:lang w:eastAsia="ru-RU"/>
        </w:rPr>
      </w:pPr>
      <w:r w:rsidRPr="00EA112B">
        <w:rPr>
          <w:rFonts w:ascii="Times New Roman" w:eastAsia="Calibri" w:hAnsi="Times New Roman" w:cs="Times New Roman"/>
          <w:sz w:val="28"/>
          <w:szCs w:val="28"/>
        </w:rPr>
        <w:t>Контроль за исполнением настоящего постановления оставляю за собой.</w:t>
      </w:r>
      <w:bookmarkEnd w:id="0"/>
    </w:p>
    <w:p w:rsidR="00C12E1B" w:rsidRPr="00EA112B" w:rsidRDefault="00C12E1B" w:rsidP="00EA112B">
      <w:pPr>
        <w:pStyle w:val="a3"/>
        <w:numPr>
          <w:ilvl w:val="0"/>
          <w:numId w:val="1"/>
        </w:numPr>
        <w:shd w:val="clear" w:color="auto" w:fill="FFFFFF"/>
        <w:spacing w:after="0" w:line="276" w:lineRule="auto"/>
        <w:jc w:val="both"/>
        <w:textAlignment w:val="baseline"/>
        <w:rPr>
          <w:rFonts w:ascii="Times New Roman" w:eastAsia="Times New Roman" w:hAnsi="Times New Roman" w:cs="Times New Roman"/>
          <w:spacing w:val="1"/>
          <w:sz w:val="28"/>
          <w:szCs w:val="28"/>
          <w:lang w:eastAsia="ru-RU"/>
        </w:rPr>
      </w:pPr>
      <w:r w:rsidRPr="00EA112B">
        <w:rPr>
          <w:rFonts w:ascii="Times New Roman" w:eastAsia="Times New Roman" w:hAnsi="Times New Roman" w:cs="Times New Roman"/>
          <w:spacing w:val="1"/>
          <w:sz w:val="28"/>
          <w:szCs w:val="28"/>
          <w:lang w:eastAsia="ru-RU"/>
        </w:rPr>
        <w:t>Настоящее постановление вступает в силу со дня официального опубликования.</w:t>
      </w:r>
    </w:p>
    <w:p w:rsidR="00C12E1B" w:rsidRPr="00C12E1B" w:rsidRDefault="00C12E1B" w:rsidP="00C12E1B">
      <w:pPr>
        <w:shd w:val="clear" w:color="auto" w:fill="FFFFFF"/>
        <w:spacing w:after="0" w:line="252" w:lineRule="atLeast"/>
        <w:jc w:val="both"/>
        <w:textAlignment w:val="baseline"/>
        <w:rPr>
          <w:rFonts w:ascii="Times New Roman" w:eastAsia="Times New Roman" w:hAnsi="Times New Roman" w:cs="Times New Roman"/>
          <w:spacing w:val="1"/>
          <w:sz w:val="28"/>
          <w:szCs w:val="28"/>
          <w:lang w:eastAsia="ru-RU"/>
        </w:rPr>
      </w:pPr>
    </w:p>
    <w:p w:rsidR="00C12E1B" w:rsidRPr="00C12E1B" w:rsidRDefault="00C12E1B" w:rsidP="00C12E1B">
      <w:pPr>
        <w:shd w:val="clear" w:color="auto" w:fill="FFFFFF"/>
        <w:spacing w:after="0" w:line="252" w:lineRule="atLeast"/>
        <w:jc w:val="both"/>
        <w:textAlignment w:val="baseline"/>
        <w:rPr>
          <w:rFonts w:ascii="Times New Roman" w:eastAsia="Times New Roman" w:hAnsi="Times New Roman" w:cs="Times New Roman"/>
          <w:spacing w:val="1"/>
          <w:sz w:val="28"/>
          <w:szCs w:val="28"/>
          <w:lang w:eastAsia="ru-RU"/>
        </w:rPr>
      </w:pPr>
    </w:p>
    <w:p w:rsidR="00C12E1B" w:rsidRPr="00C12E1B" w:rsidRDefault="00C12E1B" w:rsidP="00C12E1B">
      <w:pPr>
        <w:shd w:val="clear" w:color="auto" w:fill="FFFFFF"/>
        <w:spacing w:after="0" w:line="252" w:lineRule="atLeast"/>
        <w:jc w:val="both"/>
        <w:textAlignment w:val="baseline"/>
        <w:rPr>
          <w:rFonts w:ascii="Times New Roman" w:eastAsia="Times New Roman" w:hAnsi="Times New Roman" w:cs="Times New Roman"/>
          <w:spacing w:val="1"/>
          <w:sz w:val="28"/>
          <w:szCs w:val="28"/>
          <w:lang w:eastAsia="ru-RU"/>
        </w:rPr>
      </w:pPr>
    </w:p>
    <w:p w:rsidR="00C12E1B" w:rsidRPr="00EA112B" w:rsidRDefault="00C12E1B" w:rsidP="00C12E1B">
      <w:pPr>
        <w:ind w:firstLine="708"/>
        <w:rPr>
          <w:rFonts w:ascii="Times New Roman" w:hAnsi="Times New Roman" w:cs="Times New Roman"/>
          <w:sz w:val="28"/>
          <w:szCs w:val="28"/>
        </w:rPr>
      </w:pPr>
      <w:r w:rsidRPr="00C12E1B">
        <w:rPr>
          <w:rFonts w:ascii="Times New Roman" w:eastAsia="Calibri" w:hAnsi="Times New Roman" w:cs="Times New Roman"/>
          <w:sz w:val="28"/>
          <w:szCs w:val="28"/>
        </w:rPr>
        <w:t xml:space="preserve">  </w:t>
      </w:r>
      <w:r w:rsidRPr="00EA112B">
        <w:rPr>
          <w:rFonts w:ascii="Times New Roman" w:hAnsi="Times New Roman" w:cs="Times New Roman"/>
          <w:sz w:val="28"/>
          <w:szCs w:val="28"/>
        </w:rPr>
        <w:t xml:space="preserve">Глава </w:t>
      </w:r>
      <w:proofErr w:type="spellStart"/>
      <w:r w:rsidRPr="00EA112B">
        <w:rPr>
          <w:rFonts w:ascii="Times New Roman" w:hAnsi="Times New Roman" w:cs="Times New Roman"/>
          <w:sz w:val="28"/>
          <w:szCs w:val="28"/>
        </w:rPr>
        <w:t>Новочадовского</w:t>
      </w:r>
      <w:proofErr w:type="spellEnd"/>
      <w:r w:rsidRPr="00EA112B">
        <w:rPr>
          <w:rFonts w:ascii="Times New Roman" w:hAnsi="Times New Roman" w:cs="Times New Roman"/>
          <w:sz w:val="28"/>
          <w:szCs w:val="28"/>
        </w:rPr>
        <w:t xml:space="preserve"> </w:t>
      </w:r>
    </w:p>
    <w:p w:rsidR="00C12E1B" w:rsidRPr="00EA112B" w:rsidRDefault="00C12E1B" w:rsidP="00C12E1B">
      <w:pPr>
        <w:tabs>
          <w:tab w:val="left" w:pos="6495"/>
        </w:tabs>
        <w:ind w:firstLine="708"/>
        <w:rPr>
          <w:rFonts w:ascii="Times New Roman" w:hAnsi="Times New Roman" w:cs="Times New Roman"/>
          <w:sz w:val="28"/>
          <w:szCs w:val="28"/>
        </w:rPr>
      </w:pPr>
      <w:r w:rsidRPr="00EA112B">
        <w:rPr>
          <w:rFonts w:ascii="Times New Roman" w:hAnsi="Times New Roman" w:cs="Times New Roman"/>
          <w:sz w:val="28"/>
          <w:szCs w:val="28"/>
        </w:rPr>
        <w:t>сельского поселения</w:t>
      </w:r>
      <w:r w:rsidRPr="00EA112B">
        <w:rPr>
          <w:rFonts w:ascii="Times New Roman" w:hAnsi="Times New Roman" w:cs="Times New Roman"/>
          <w:sz w:val="28"/>
          <w:szCs w:val="28"/>
        </w:rPr>
        <w:tab/>
      </w:r>
      <w:proofErr w:type="spellStart"/>
      <w:r w:rsidRPr="00EA112B">
        <w:rPr>
          <w:rFonts w:ascii="Times New Roman" w:hAnsi="Times New Roman" w:cs="Times New Roman"/>
          <w:sz w:val="28"/>
          <w:szCs w:val="28"/>
        </w:rPr>
        <w:t>В.И.Шнякина</w:t>
      </w:r>
      <w:proofErr w:type="spellEnd"/>
      <w:r w:rsidRPr="00EA112B">
        <w:rPr>
          <w:rFonts w:ascii="Times New Roman" w:hAnsi="Times New Roman" w:cs="Times New Roman"/>
          <w:sz w:val="28"/>
          <w:szCs w:val="28"/>
        </w:rPr>
        <w:t xml:space="preserve">. </w:t>
      </w:r>
    </w:p>
    <w:p w:rsidR="00C12E1B" w:rsidRPr="00EA112B" w:rsidRDefault="00C12E1B" w:rsidP="00C12E1B">
      <w:pPr>
        <w:spacing w:after="200" w:line="276" w:lineRule="auto"/>
        <w:rPr>
          <w:rFonts w:ascii="Times New Roman" w:eastAsia="Calibri" w:hAnsi="Times New Roman" w:cs="Times New Roman"/>
          <w:sz w:val="28"/>
          <w:szCs w:val="28"/>
        </w:rPr>
      </w:pPr>
    </w:p>
    <w:p w:rsidR="00C12E1B" w:rsidRPr="00C12E1B" w:rsidRDefault="00C12E1B" w:rsidP="00C12E1B">
      <w:pPr>
        <w:spacing w:after="200" w:line="276" w:lineRule="auto"/>
        <w:rPr>
          <w:rFonts w:ascii="Times New Roman" w:eastAsia="Calibri" w:hAnsi="Times New Roman" w:cs="Times New Roman"/>
          <w:sz w:val="24"/>
          <w:szCs w:val="24"/>
        </w:rPr>
      </w:pPr>
    </w:p>
    <w:p w:rsidR="00C12E1B" w:rsidRPr="00C12E1B" w:rsidRDefault="00C12E1B" w:rsidP="00C12E1B">
      <w:pPr>
        <w:shd w:val="clear" w:color="auto" w:fill="FFFFFF"/>
        <w:spacing w:after="0" w:line="252" w:lineRule="atLeast"/>
        <w:jc w:val="both"/>
        <w:textAlignment w:val="baseline"/>
        <w:rPr>
          <w:rFonts w:ascii="Times New Roman" w:eastAsia="Times New Roman" w:hAnsi="Times New Roman" w:cs="Times New Roman"/>
          <w:spacing w:val="1"/>
          <w:sz w:val="28"/>
          <w:szCs w:val="28"/>
          <w:lang w:eastAsia="ru-RU"/>
        </w:rPr>
      </w:pPr>
    </w:p>
    <w:p w:rsidR="00C12E1B" w:rsidRPr="00C12E1B" w:rsidRDefault="00C12E1B" w:rsidP="00C12E1B">
      <w:pPr>
        <w:spacing w:after="0" w:line="240" w:lineRule="auto"/>
        <w:rPr>
          <w:rFonts w:ascii="Times New Roman" w:eastAsia="Calibri" w:hAnsi="Times New Roman" w:cs="Times New Roman"/>
          <w:sz w:val="24"/>
          <w:szCs w:val="24"/>
        </w:rPr>
      </w:pPr>
    </w:p>
    <w:p w:rsidR="00C12E1B" w:rsidRPr="00C12E1B" w:rsidRDefault="00C12E1B" w:rsidP="00C12E1B">
      <w:pPr>
        <w:spacing w:after="0" w:line="240" w:lineRule="auto"/>
        <w:ind w:left="5103"/>
        <w:rPr>
          <w:rFonts w:ascii="Times New Roman" w:eastAsia="Calibri" w:hAnsi="Times New Roman" w:cs="Times New Roman"/>
          <w:sz w:val="24"/>
          <w:szCs w:val="24"/>
        </w:rPr>
      </w:pPr>
    </w:p>
    <w:p w:rsidR="00C12E1B" w:rsidRPr="00C12E1B" w:rsidRDefault="00C12E1B" w:rsidP="00C12E1B">
      <w:pPr>
        <w:spacing w:after="0" w:line="240" w:lineRule="auto"/>
        <w:ind w:left="5103"/>
        <w:rPr>
          <w:rFonts w:ascii="Times New Roman" w:eastAsia="Calibri" w:hAnsi="Times New Roman" w:cs="Times New Roman"/>
          <w:sz w:val="24"/>
          <w:szCs w:val="24"/>
        </w:rPr>
      </w:pPr>
    </w:p>
    <w:p w:rsidR="00C12E1B" w:rsidRDefault="00C12E1B" w:rsidP="00C12E1B">
      <w:pPr>
        <w:spacing w:after="0" w:line="240" w:lineRule="auto"/>
        <w:ind w:left="5103"/>
        <w:rPr>
          <w:rFonts w:ascii="Times New Roman" w:eastAsia="Calibri" w:hAnsi="Times New Roman" w:cs="Times New Roman"/>
          <w:sz w:val="24"/>
          <w:szCs w:val="24"/>
        </w:rPr>
      </w:pPr>
    </w:p>
    <w:p w:rsidR="00C12E1B" w:rsidRDefault="00C12E1B" w:rsidP="00C12E1B">
      <w:pPr>
        <w:spacing w:after="0" w:line="240" w:lineRule="auto"/>
        <w:ind w:left="5103"/>
        <w:rPr>
          <w:rFonts w:ascii="Times New Roman" w:eastAsia="Calibri" w:hAnsi="Times New Roman" w:cs="Times New Roman"/>
          <w:sz w:val="24"/>
          <w:szCs w:val="24"/>
        </w:rPr>
      </w:pPr>
    </w:p>
    <w:p w:rsidR="00C12E1B" w:rsidRPr="00C12E1B" w:rsidRDefault="00C12E1B" w:rsidP="00C12E1B">
      <w:pPr>
        <w:spacing w:after="0" w:line="240" w:lineRule="auto"/>
        <w:ind w:left="5103"/>
        <w:rPr>
          <w:rFonts w:ascii="Times New Roman" w:eastAsia="Calibri" w:hAnsi="Times New Roman" w:cs="Times New Roman"/>
          <w:sz w:val="24"/>
          <w:szCs w:val="24"/>
        </w:rPr>
      </w:pPr>
      <w:r w:rsidRPr="00C12E1B">
        <w:rPr>
          <w:rFonts w:ascii="Times New Roman" w:eastAsia="Calibri" w:hAnsi="Times New Roman" w:cs="Times New Roman"/>
          <w:sz w:val="24"/>
          <w:szCs w:val="24"/>
        </w:rPr>
        <w:lastRenderedPageBreak/>
        <w:t>Приложение № 1</w:t>
      </w:r>
      <w:r w:rsidRPr="00C12E1B">
        <w:rPr>
          <w:rFonts w:ascii="Times New Roman" w:eastAsia="Calibri" w:hAnsi="Times New Roman" w:cs="Times New Roman"/>
          <w:sz w:val="24"/>
          <w:szCs w:val="24"/>
        </w:rPr>
        <w:br/>
        <w:t xml:space="preserve">к </w:t>
      </w:r>
      <w:hyperlink r:id="rId6" w:anchor="/document/44917572/entry/0" w:history="1">
        <w:r w:rsidRPr="00C12E1B">
          <w:rPr>
            <w:rFonts w:ascii="Times New Roman" w:eastAsia="Calibri" w:hAnsi="Times New Roman" w:cs="Times New Roman"/>
            <w:sz w:val="24"/>
            <w:szCs w:val="24"/>
          </w:rPr>
          <w:t>постановлению</w:t>
        </w:r>
      </w:hyperlink>
      <w:r w:rsidRPr="00C12E1B">
        <w:rPr>
          <w:rFonts w:ascii="Times New Roman" w:eastAsia="Calibri" w:hAnsi="Times New Roman" w:cs="Times New Roman"/>
          <w:sz w:val="24"/>
          <w:szCs w:val="24"/>
        </w:rPr>
        <w:t xml:space="preserve"> администрации </w:t>
      </w:r>
      <w:proofErr w:type="spellStart"/>
      <w:r>
        <w:rPr>
          <w:rFonts w:ascii="Times New Roman" w:eastAsia="Calibri" w:hAnsi="Times New Roman" w:cs="Times New Roman"/>
          <w:sz w:val="24"/>
          <w:szCs w:val="24"/>
        </w:rPr>
        <w:t>Новочадовского</w:t>
      </w:r>
      <w:proofErr w:type="spellEnd"/>
      <w:r>
        <w:rPr>
          <w:rFonts w:ascii="Times New Roman" w:eastAsia="Calibri" w:hAnsi="Times New Roman" w:cs="Times New Roman"/>
          <w:sz w:val="24"/>
          <w:szCs w:val="24"/>
        </w:rPr>
        <w:t xml:space="preserve"> </w:t>
      </w:r>
      <w:r w:rsidRPr="00C12E1B">
        <w:rPr>
          <w:rFonts w:ascii="Times New Roman" w:eastAsia="Calibri" w:hAnsi="Times New Roman" w:cs="Times New Roman"/>
          <w:sz w:val="24"/>
          <w:szCs w:val="24"/>
        </w:rPr>
        <w:t>сельского поселения</w:t>
      </w:r>
      <w:r>
        <w:rPr>
          <w:rFonts w:ascii="Times New Roman" w:eastAsia="Calibri" w:hAnsi="Times New Roman" w:cs="Times New Roman"/>
          <w:sz w:val="24"/>
          <w:szCs w:val="24"/>
        </w:rPr>
        <w:br/>
      </w:r>
      <w:proofErr w:type="spellStart"/>
      <w:r>
        <w:rPr>
          <w:rFonts w:ascii="Times New Roman" w:eastAsia="Calibri" w:hAnsi="Times New Roman" w:cs="Times New Roman"/>
          <w:sz w:val="24"/>
          <w:szCs w:val="24"/>
        </w:rPr>
        <w:t>Атюрьевского</w:t>
      </w:r>
      <w:proofErr w:type="spellEnd"/>
      <w:r w:rsidRPr="00C12E1B">
        <w:rPr>
          <w:rFonts w:ascii="Times New Roman" w:eastAsia="Calibri" w:hAnsi="Times New Roman" w:cs="Times New Roman"/>
          <w:sz w:val="24"/>
          <w:szCs w:val="24"/>
        </w:rPr>
        <w:t xml:space="preserve"> муниципального района</w:t>
      </w:r>
    </w:p>
    <w:p w:rsidR="00C12E1B" w:rsidRPr="00C12E1B" w:rsidRDefault="00C12E1B" w:rsidP="00C12E1B">
      <w:pPr>
        <w:spacing w:after="0" w:line="240" w:lineRule="auto"/>
        <w:ind w:left="5103"/>
        <w:rPr>
          <w:rFonts w:ascii="Times New Roman" w:eastAsia="Calibri" w:hAnsi="Times New Roman" w:cs="Times New Roman"/>
          <w:sz w:val="24"/>
          <w:szCs w:val="24"/>
        </w:rPr>
      </w:pPr>
      <w:r w:rsidRPr="00C12E1B">
        <w:rPr>
          <w:rFonts w:ascii="Times New Roman" w:eastAsia="Calibri" w:hAnsi="Times New Roman" w:cs="Times New Roman"/>
          <w:sz w:val="24"/>
          <w:szCs w:val="24"/>
        </w:rPr>
        <w:t>Республики Мордовия</w:t>
      </w:r>
      <w:r>
        <w:rPr>
          <w:rFonts w:ascii="Times New Roman" w:eastAsia="Calibri" w:hAnsi="Times New Roman" w:cs="Times New Roman"/>
          <w:sz w:val="24"/>
          <w:szCs w:val="24"/>
        </w:rPr>
        <w:br/>
        <w:t>от «__»</w:t>
      </w:r>
      <w:r w:rsidRPr="00C12E1B">
        <w:rPr>
          <w:rFonts w:ascii="Times New Roman" w:eastAsia="Calibri" w:hAnsi="Times New Roman" w:cs="Times New Roman"/>
          <w:sz w:val="24"/>
          <w:szCs w:val="24"/>
        </w:rPr>
        <w:t xml:space="preserve"> </w:t>
      </w:r>
      <w:r>
        <w:rPr>
          <w:rFonts w:ascii="Times New Roman" w:eastAsia="Calibri" w:hAnsi="Times New Roman" w:cs="Times New Roman"/>
          <w:sz w:val="24"/>
          <w:szCs w:val="24"/>
        </w:rPr>
        <w:t>____</w:t>
      </w:r>
      <w:r w:rsidRPr="00C12E1B">
        <w:rPr>
          <w:rFonts w:ascii="Times New Roman" w:eastAsia="Calibri" w:hAnsi="Times New Roman" w:cs="Times New Roman"/>
          <w:sz w:val="24"/>
          <w:szCs w:val="24"/>
        </w:rPr>
        <w:t xml:space="preserve">2023 г. </w:t>
      </w:r>
      <w:r>
        <w:rPr>
          <w:rFonts w:ascii="Times New Roman" w:eastAsia="Calibri" w:hAnsi="Times New Roman" w:cs="Times New Roman"/>
          <w:sz w:val="24"/>
          <w:szCs w:val="24"/>
        </w:rPr>
        <w:t>№ ___</w:t>
      </w:r>
      <w:r w:rsidRPr="00C12E1B">
        <w:rPr>
          <w:rFonts w:ascii="Times New Roman" w:eastAsia="Calibri" w:hAnsi="Times New Roman" w:cs="Times New Roman"/>
          <w:sz w:val="24"/>
          <w:szCs w:val="24"/>
        </w:rPr>
        <w:t> </w:t>
      </w:r>
    </w:p>
    <w:p w:rsidR="00C12E1B" w:rsidRPr="00C12E1B" w:rsidRDefault="00C12E1B" w:rsidP="00C12E1B">
      <w:pPr>
        <w:shd w:val="clear" w:color="auto" w:fill="FFFFFF"/>
        <w:spacing w:after="0" w:line="252" w:lineRule="atLeast"/>
        <w:ind w:left="4253"/>
        <w:jc w:val="both"/>
        <w:textAlignment w:val="baseline"/>
        <w:rPr>
          <w:rFonts w:ascii="Times New Roman" w:eastAsia="Times New Roman" w:hAnsi="Times New Roman" w:cs="Times New Roman"/>
          <w:spacing w:val="1"/>
          <w:sz w:val="24"/>
          <w:szCs w:val="24"/>
          <w:lang w:eastAsia="ru-RU"/>
        </w:rPr>
      </w:pPr>
    </w:p>
    <w:p w:rsidR="00C12E1B" w:rsidRPr="00C12E1B" w:rsidRDefault="00C12E1B" w:rsidP="00C12E1B">
      <w:pPr>
        <w:spacing w:after="200" w:line="276" w:lineRule="auto"/>
        <w:ind w:right="-1" w:firstLine="707"/>
        <w:jc w:val="both"/>
        <w:rPr>
          <w:rFonts w:ascii="Times New Roman" w:eastAsia="Calibri" w:hAnsi="Times New Roman" w:cs="Times New Roman"/>
          <w:sz w:val="26"/>
          <w:szCs w:val="26"/>
        </w:rPr>
      </w:pPr>
      <w:r w:rsidRPr="00C12E1B">
        <w:rPr>
          <w:rFonts w:ascii="Times New Roman" w:eastAsia="Times New Roman" w:hAnsi="Times New Roman" w:cs="Times New Roman"/>
          <w:color w:val="2D2D2D"/>
          <w:spacing w:val="1"/>
          <w:sz w:val="17"/>
          <w:szCs w:val="17"/>
          <w:lang w:eastAsia="ru-RU"/>
        </w:rPr>
        <w:br/>
      </w:r>
      <w:r w:rsidRPr="00C12E1B">
        <w:rPr>
          <w:rFonts w:ascii="Times New Roman" w:eastAsia="Times New Roman" w:hAnsi="Times New Roman" w:cs="Times New Roman"/>
          <w:spacing w:val="1"/>
          <w:sz w:val="26"/>
          <w:szCs w:val="26"/>
          <w:lang w:eastAsia="ru-RU"/>
        </w:rPr>
        <w:t xml:space="preserve">              </w:t>
      </w:r>
      <w:r w:rsidRPr="00C12E1B">
        <w:rPr>
          <w:rFonts w:ascii="Times New Roman" w:eastAsia="Calibri" w:hAnsi="Times New Roman" w:cs="Times New Roman"/>
          <w:sz w:val="26"/>
          <w:szCs w:val="26"/>
        </w:rPr>
        <w:t xml:space="preserve">Основные направления бюджетной и налоговой политики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сельского поселения</w:t>
      </w:r>
      <w:r w:rsidRPr="00C12E1B">
        <w:rPr>
          <w:rFonts w:ascii="Calibri" w:eastAsia="Calibri" w:hAnsi="Calibri" w:cs="Times New Roman"/>
          <w:spacing w:val="1"/>
          <w:sz w:val="26"/>
          <w:szCs w:val="26"/>
        </w:rPr>
        <w:t xml:space="preserve"> </w:t>
      </w:r>
      <w:proofErr w:type="spellStart"/>
      <w:r w:rsidRPr="00EA112B">
        <w:rPr>
          <w:rFonts w:ascii="Times New Roman" w:eastAsia="Calibri" w:hAnsi="Times New Roman" w:cs="Times New Roman"/>
          <w:sz w:val="26"/>
          <w:szCs w:val="26"/>
        </w:rPr>
        <w:t>Атюрьевского</w:t>
      </w:r>
      <w:proofErr w:type="spellEnd"/>
      <w:r w:rsidRPr="00EA112B">
        <w:rPr>
          <w:rFonts w:ascii="Times New Roman" w:eastAsia="Calibri" w:hAnsi="Times New Roman" w:cs="Times New Roman"/>
          <w:sz w:val="26"/>
          <w:szCs w:val="26"/>
        </w:rPr>
        <w:t xml:space="preserve"> </w:t>
      </w:r>
      <w:r w:rsidRPr="00C12E1B">
        <w:rPr>
          <w:rFonts w:ascii="Times New Roman" w:eastAsia="Calibri" w:hAnsi="Times New Roman" w:cs="Times New Roman"/>
          <w:sz w:val="26"/>
          <w:szCs w:val="26"/>
        </w:rPr>
        <w:t>муниципального района Республики Мордовия на</w:t>
      </w:r>
      <w:r w:rsidRPr="00C12E1B">
        <w:rPr>
          <w:rFonts w:ascii="Times New Roman" w:eastAsia="Calibri" w:hAnsi="Times New Roman" w:cs="Times New Roman"/>
          <w:spacing w:val="-4"/>
          <w:sz w:val="26"/>
          <w:szCs w:val="26"/>
        </w:rPr>
        <w:t xml:space="preserve"> </w:t>
      </w:r>
      <w:r w:rsidRPr="00C12E1B">
        <w:rPr>
          <w:rFonts w:ascii="Times New Roman" w:eastAsia="Calibri" w:hAnsi="Times New Roman" w:cs="Times New Roman"/>
          <w:sz w:val="26"/>
          <w:szCs w:val="26"/>
        </w:rPr>
        <w:t>2024 год и на плановый период 2025 и 2026 годов разработаны</w:t>
      </w:r>
      <w:r w:rsidRPr="00C12E1B">
        <w:rPr>
          <w:rFonts w:ascii="Times New Roman" w:eastAsia="Calibri" w:hAnsi="Times New Roman" w:cs="Times New Roman"/>
          <w:spacing w:val="40"/>
          <w:sz w:val="26"/>
          <w:szCs w:val="26"/>
        </w:rPr>
        <w:t xml:space="preserve"> </w:t>
      </w:r>
      <w:r w:rsidRPr="00C12E1B">
        <w:rPr>
          <w:rFonts w:ascii="Times New Roman" w:eastAsia="Calibri" w:hAnsi="Times New Roman" w:cs="Times New Roman"/>
          <w:sz w:val="26"/>
          <w:szCs w:val="26"/>
        </w:rPr>
        <w:t>в</w:t>
      </w:r>
      <w:r w:rsidRPr="00C12E1B">
        <w:rPr>
          <w:rFonts w:ascii="Times New Roman" w:eastAsia="Calibri" w:hAnsi="Times New Roman" w:cs="Times New Roman"/>
          <w:spacing w:val="-1"/>
          <w:sz w:val="26"/>
          <w:szCs w:val="26"/>
        </w:rPr>
        <w:t xml:space="preserve"> </w:t>
      </w:r>
      <w:r w:rsidRPr="00C12E1B">
        <w:rPr>
          <w:rFonts w:ascii="Times New Roman" w:eastAsia="Calibri" w:hAnsi="Times New Roman" w:cs="Times New Roman"/>
          <w:sz w:val="26"/>
          <w:szCs w:val="26"/>
        </w:rPr>
        <w:t>соответствии со</w:t>
      </w:r>
      <w:r w:rsidRPr="00C12E1B">
        <w:rPr>
          <w:rFonts w:ascii="Times New Roman" w:eastAsia="Calibri" w:hAnsi="Times New Roman" w:cs="Times New Roman"/>
          <w:spacing w:val="-4"/>
          <w:sz w:val="26"/>
          <w:szCs w:val="26"/>
        </w:rPr>
        <w:t xml:space="preserve"> </w:t>
      </w:r>
      <w:r w:rsidRPr="00C12E1B">
        <w:rPr>
          <w:rFonts w:ascii="Times New Roman" w:eastAsia="Calibri" w:hAnsi="Times New Roman" w:cs="Times New Roman"/>
          <w:sz w:val="26"/>
          <w:szCs w:val="26"/>
        </w:rPr>
        <w:t xml:space="preserve">статьей 172 Бюджетного кодекса Российской Федерации с учетом итогов реализации бюджетной и налоговой политики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сельского поселения</w:t>
      </w:r>
      <w:r w:rsidRPr="00C12E1B">
        <w:rPr>
          <w:rFonts w:ascii="Times New Roman" w:eastAsia="Calibri" w:hAnsi="Times New Roman" w:cs="Times New Roman"/>
          <w:sz w:val="26"/>
          <w:szCs w:val="26"/>
        </w:rPr>
        <w:t xml:space="preserve"> </w:t>
      </w:r>
      <w:proofErr w:type="spellStart"/>
      <w:r w:rsidRPr="00EA112B">
        <w:rPr>
          <w:rFonts w:ascii="Times New Roman" w:eastAsia="Calibri" w:hAnsi="Times New Roman" w:cs="Times New Roman"/>
          <w:sz w:val="26"/>
          <w:szCs w:val="26"/>
        </w:rPr>
        <w:t>Атюрьевского</w:t>
      </w:r>
      <w:proofErr w:type="spellEnd"/>
      <w:r w:rsidRPr="00EA112B">
        <w:rPr>
          <w:rFonts w:ascii="Times New Roman" w:eastAsia="Calibri" w:hAnsi="Times New Roman" w:cs="Times New Roman"/>
          <w:sz w:val="26"/>
          <w:szCs w:val="26"/>
        </w:rPr>
        <w:t xml:space="preserve"> </w:t>
      </w:r>
      <w:r w:rsidRPr="00C12E1B">
        <w:rPr>
          <w:rFonts w:ascii="Times New Roman" w:eastAsia="Calibri" w:hAnsi="Times New Roman" w:cs="Times New Roman"/>
          <w:sz w:val="26"/>
          <w:szCs w:val="26"/>
        </w:rPr>
        <w:t>муниципального района Республики Мордовия</w:t>
      </w:r>
      <w:r w:rsidRPr="00C12E1B">
        <w:rPr>
          <w:rFonts w:ascii="Times New Roman" w:eastAsia="Calibri" w:hAnsi="Times New Roman" w:cs="Times New Roman"/>
          <w:spacing w:val="40"/>
          <w:sz w:val="26"/>
          <w:szCs w:val="26"/>
        </w:rPr>
        <w:t xml:space="preserve"> </w:t>
      </w:r>
      <w:r w:rsidRPr="00C12E1B">
        <w:rPr>
          <w:rFonts w:ascii="Times New Roman" w:eastAsia="Calibri" w:hAnsi="Times New Roman" w:cs="Times New Roman"/>
          <w:sz w:val="26"/>
          <w:szCs w:val="26"/>
        </w:rPr>
        <w:t>в предшествующий период.</w:t>
      </w:r>
    </w:p>
    <w:p w:rsidR="00C12E1B" w:rsidRPr="00C12E1B" w:rsidRDefault="00C12E1B" w:rsidP="00C12E1B">
      <w:pPr>
        <w:spacing w:after="200" w:line="276" w:lineRule="auto"/>
        <w:ind w:firstLine="709"/>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Целью Основных направлений бюджетной и налоговой политики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сельского поселения</w:t>
      </w:r>
      <w:r w:rsidRPr="00C12E1B">
        <w:rPr>
          <w:rFonts w:ascii="Times New Roman" w:eastAsia="Calibri" w:hAnsi="Times New Roman" w:cs="Times New Roman"/>
          <w:sz w:val="26"/>
          <w:szCs w:val="26"/>
        </w:rPr>
        <w:t xml:space="preserve"> </w:t>
      </w:r>
      <w:proofErr w:type="spellStart"/>
      <w:r w:rsidRPr="00EA112B">
        <w:rPr>
          <w:rFonts w:ascii="Times New Roman" w:eastAsia="Calibri" w:hAnsi="Times New Roman" w:cs="Times New Roman"/>
          <w:sz w:val="26"/>
          <w:szCs w:val="26"/>
        </w:rPr>
        <w:t>Атюрьевского</w:t>
      </w:r>
      <w:proofErr w:type="spellEnd"/>
      <w:r w:rsidRPr="00EA112B">
        <w:rPr>
          <w:rFonts w:ascii="Times New Roman" w:eastAsia="Calibri" w:hAnsi="Times New Roman" w:cs="Times New Roman"/>
          <w:sz w:val="26"/>
          <w:szCs w:val="26"/>
        </w:rPr>
        <w:t xml:space="preserve"> </w:t>
      </w:r>
      <w:r w:rsidRPr="00C12E1B">
        <w:rPr>
          <w:rFonts w:ascii="Times New Roman" w:eastAsia="Calibri" w:hAnsi="Times New Roman" w:cs="Times New Roman"/>
          <w:sz w:val="26"/>
          <w:szCs w:val="26"/>
        </w:rPr>
        <w:t xml:space="preserve">муниципального района Республики Мордовия на 2024 год и на плановый период 2025 и 2026 годов является определение условий, используемых при составлении проекта бюджета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сельского поселения</w:t>
      </w:r>
      <w:r w:rsidRPr="00C12E1B">
        <w:rPr>
          <w:rFonts w:ascii="Times New Roman" w:eastAsia="Calibri" w:hAnsi="Times New Roman" w:cs="Times New Roman"/>
          <w:spacing w:val="-3"/>
          <w:sz w:val="26"/>
          <w:szCs w:val="26"/>
        </w:rPr>
        <w:t xml:space="preserve"> </w:t>
      </w:r>
      <w:proofErr w:type="spellStart"/>
      <w:r w:rsidRPr="00EA112B">
        <w:rPr>
          <w:rFonts w:ascii="Times New Roman" w:eastAsia="Calibri" w:hAnsi="Times New Roman" w:cs="Times New Roman"/>
          <w:sz w:val="26"/>
          <w:szCs w:val="26"/>
        </w:rPr>
        <w:t>Атюрьевского</w:t>
      </w:r>
      <w:proofErr w:type="spellEnd"/>
      <w:r w:rsidRPr="00EA112B">
        <w:rPr>
          <w:rFonts w:ascii="Times New Roman" w:eastAsia="Calibri" w:hAnsi="Times New Roman" w:cs="Times New Roman"/>
          <w:sz w:val="26"/>
          <w:szCs w:val="26"/>
        </w:rPr>
        <w:t xml:space="preserve"> </w:t>
      </w:r>
      <w:r w:rsidRPr="00C12E1B">
        <w:rPr>
          <w:rFonts w:ascii="Times New Roman" w:eastAsia="Calibri" w:hAnsi="Times New Roman" w:cs="Times New Roman"/>
          <w:sz w:val="26"/>
          <w:szCs w:val="26"/>
        </w:rPr>
        <w:t>муниципального района Республики Мордовия на</w:t>
      </w:r>
      <w:r w:rsidRPr="00C12E1B">
        <w:rPr>
          <w:rFonts w:ascii="Times New Roman" w:eastAsia="Calibri" w:hAnsi="Times New Roman" w:cs="Times New Roman"/>
          <w:spacing w:val="-7"/>
          <w:sz w:val="26"/>
          <w:szCs w:val="26"/>
        </w:rPr>
        <w:t xml:space="preserve"> </w:t>
      </w:r>
      <w:r w:rsidRPr="00C12E1B">
        <w:rPr>
          <w:rFonts w:ascii="Times New Roman" w:eastAsia="Calibri" w:hAnsi="Times New Roman" w:cs="Times New Roman"/>
          <w:sz w:val="26"/>
          <w:szCs w:val="26"/>
        </w:rPr>
        <w:t>2024</w:t>
      </w:r>
      <w:r w:rsidRPr="00C12E1B">
        <w:rPr>
          <w:rFonts w:ascii="Times New Roman" w:eastAsia="Calibri" w:hAnsi="Times New Roman" w:cs="Times New Roman"/>
          <w:spacing w:val="-1"/>
          <w:sz w:val="26"/>
          <w:szCs w:val="26"/>
        </w:rPr>
        <w:t xml:space="preserve"> </w:t>
      </w:r>
      <w:r w:rsidRPr="00C12E1B">
        <w:rPr>
          <w:rFonts w:ascii="Times New Roman" w:eastAsia="Calibri" w:hAnsi="Times New Roman" w:cs="Times New Roman"/>
          <w:sz w:val="26"/>
          <w:szCs w:val="26"/>
        </w:rPr>
        <w:t>год</w:t>
      </w:r>
      <w:r w:rsidRPr="00C12E1B">
        <w:rPr>
          <w:rFonts w:ascii="Times New Roman" w:eastAsia="Calibri" w:hAnsi="Times New Roman" w:cs="Times New Roman"/>
          <w:spacing w:val="-6"/>
          <w:sz w:val="26"/>
          <w:szCs w:val="26"/>
        </w:rPr>
        <w:t xml:space="preserve"> </w:t>
      </w:r>
      <w:r w:rsidRPr="00C12E1B">
        <w:rPr>
          <w:rFonts w:ascii="Times New Roman" w:eastAsia="Calibri" w:hAnsi="Times New Roman" w:cs="Times New Roman"/>
          <w:sz w:val="26"/>
          <w:szCs w:val="26"/>
        </w:rPr>
        <w:t>и</w:t>
      </w:r>
      <w:r w:rsidRPr="00C12E1B">
        <w:rPr>
          <w:rFonts w:ascii="Times New Roman" w:eastAsia="Calibri" w:hAnsi="Times New Roman" w:cs="Times New Roman"/>
          <w:spacing w:val="-5"/>
          <w:sz w:val="26"/>
          <w:szCs w:val="26"/>
        </w:rPr>
        <w:t xml:space="preserve"> </w:t>
      </w:r>
      <w:r w:rsidRPr="00C12E1B">
        <w:rPr>
          <w:rFonts w:ascii="Times New Roman" w:eastAsia="Calibri" w:hAnsi="Times New Roman" w:cs="Times New Roman"/>
          <w:sz w:val="26"/>
          <w:szCs w:val="26"/>
        </w:rPr>
        <w:t>на</w:t>
      </w:r>
      <w:r w:rsidRPr="00C12E1B">
        <w:rPr>
          <w:rFonts w:ascii="Times New Roman" w:eastAsia="Calibri" w:hAnsi="Times New Roman" w:cs="Times New Roman"/>
          <w:spacing w:val="-4"/>
          <w:sz w:val="26"/>
          <w:szCs w:val="26"/>
        </w:rPr>
        <w:t xml:space="preserve"> </w:t>
      </w:r>
      <w:r w:rsidRPr="00C12E1B">
        <w:rPr>
          <w:rFonts w:ascii="Times New Roman" w:eastAsia="Calibri" w:hAnsi="Times New Roman" w:cs="Times New Roman"/>
          <w:sz w:val="26"/>
          <w:szCs w:val="26"/>
        </w:rPr>
        <w:t xml:space="preserve">плановый период 2025 и 2026 годов, подходов к его формированию, основных характеристик и прогнозируемых параметров бюджета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сельского поселения</w:t>
      </w:r>
      <w:r w:rsidRPr="00C12E1B">
        <w:rPr>
          <w:rFonts w:ascii="Times New Roman" w:eastAsia="Calibri" w:hAnsi="Times New Roman" w:cs="Times New Roman"/>
          <w:sz w:val="26"/>
          <w:szCs w:val="26"/>
        </w:rPr>
        <w:t xml:space="preserve"> </w:t>
      </w:r>
      <w:proofErr w:type="spellStart"/>
      <w:r w:rsidRPr="00EA112B">
        <w:rPr>
          <w:rFonts w:ascii="Times New Roman" w:eastAsia="Calibri" w:hAnsi="Times New Roman" w:cs="Times New Roman"/>
          <w:sz w:val="26"/>
          <w:szCs w:val="26"/>
        </w:rPr>
        <w:t>Атюрьевского</w:t>
      </w:r>
      <w:proofErr w:type="spellEnd"/>
      <w:r w:rsidRPr="00EA112B">
        <w:rPr>
          <w:rFonts w:ascii="Times New Roman" w:eastAsia="Calibri" w:hAnsi="Times New Roman" w:cs="Times New Roman"/>
          <w:sz w:val="26"/>
          <w:szCs w:val="26"/>
        </w:rPr>
        <w:t xml:space="preserve"> </w:t>
      </w:r>
      <w:r w:rsidRPr="00C12E1B">
        <w:rPr>
          <w:rFonts w:ascii="Times New Roman" w:eastAsia="Calibri" w:hAnsi="Times New Roman" w:cs="Times New Roman"/>
          <w:sz w:val="26"/>
          <w:szCs w:val="26"/>
        </w:rPr>
        <w:t>муниципального района Республики</w:t>
      </w:r>
      <w:r w:rsidRPr="00C12E1B">
        <w:rPr>
          <w:rFonts w:ascii="Times New Roman" w:eastAsia="Calibri" w:hAnsi="Times New Roman" w:cs="Times New Roman"/>
          <w:spacing w:val="14"/>
          <w:sz w:val="26"/>
          <w:szCs w:val="26"/>
        </w:rPr>
        <w:t xml:space="preserve"> </w:t>
      </w:r>
      <w:r w:rsidRPr="00C12E1B">
        <w:rPr>
          <w:rFonts w:ascii="Times New Roman" w:eastAsia="Calibri" w:hAnsi="Times New Roman" w:cs="Times New Roman"/>
          <w:sz w:val="26"/>
          <w:szCs w:val="26"/>
        </w:rPr>
        <w:t>Мордовия на</w:t>
      </w:r>
      <w:r w:rsidRPr="00C12E1B">
        <w:rPr>
          <w:rFonts w:ascii="Times New Roman" w:eastAsia="Calibri" w:hAnsi="Times New Roman" w:cs="Times New Roman"/>
          <w:spacing w:val="-13"/>
          <w:sz w:val="26"/>
          <w:szCs w:val="26"/>
        </w:rPr>
        <w:t xml:space="preserve"> </w:t>
      </w:r>
      <w:r w:rsidRPr="00C12E1B">
        <w:rPr>
          <w:rFonts w:ascii="Times New Roman" w:eastAsia="Calibri" w:hAnsi="Times New Roman" w:cs="Times New Roman"/>
          <w:sz w:val="26"/>
          <w:szCs w:val="26"/>
        </w:rPr>
        <w:t>2024</w:t>
      </w:r>
      <w:r w:rsidRPr="00C12E1B">
        <w:rPr>
          <w:rFonts w:ascii="Times New Roman" w:eastAsia="Calibri" w:hAnsi="Times New Roman" w:cs="Times New Roman"/>
          <w:spacing w:val="-7"/>
          <w:sz w:val="26"/>
          <w:szCs w:val="26"/>
        </w:rPr>
        <w:t xml:space="preserve"> </w:t>
      </w:r>
      <w:r w:rsidRPr="00C12E1B">
        <w:rPr>
          <w:rFonts w:ascii="Times New Roman" w:eastAsia="Calibri" w:hAnsi="Times New Roman" w:cs="Times New Roman"/>
          <w:w w:val="90"/>
          <w:sz w:val="26"/>
          <w:szCs w:val="26"/>
        </w:rPr>
        <w:t>—</w:t>
      </w:r>
      <w:r w:rsidRPr="00C12E1B">
        <w:rPr>
          <w:rFonts w:ascii="Times New Roman" w:eastAsia="Calibri" w:hAnsi="Times New Roman" w:cs="Times New Roman"/>
          <w:spacing w:val="-6"/>
          <w:w w:val="90"/>
          <w:sz w:val="26"/>
          <w:szCs w:val="26"/>
        </w:rPr>
        <w:t xml:space="preserve"> </w:t>
      </w:r>
      <w:r w:rsidRPr="00C12E1B">
        <w:rPr>
          <w:rFonts w:ascii="Times New Roman" w:eastAsia="Calibri" w:hAnsi="Times New Roman" w:cs="Times New Roman"/>
          <w:sz w:val="26"/>
          <w:szCs w:val="26"/>
        </w:rPr>
        <w:t>2026</w:t>
      </w:r>
      <w:r w:rsidRPr="00C12E1B">
        <w:rPr>
          <w:rFonts w:ascii="Times New Roman" w:eastAsia="Calibri" w:hAnsi="Times New Roman" w:cs="Times New Roman"/>
          <w:spacing w:val="-4"/>
          <w:sz w:val="26"/>
          <w:szCs w:val="26"/>
        </w:rPr>
        <w:t xml:space="preserve"> </w:t>
      </w:r>
      <w:r w:rsidRPr="00C12E1B">
        <w:rPr>
          <w:rFonts w:ascii="Times New Roman" w:eastAsia="Calibri" w:hAnsi="Times New Roman" w:cs="Times New Roman"/>
          <w:sz w:val="26"/>
          <w:szCs w:val="26"/>
        </w:rPr>
        <w:t>годов.</w:t>
      </w:r>
    </w:p>
    <w:p w:rsidR="00C12E1B" w:rsidRPr="00C12E1B" w:rsidRDefault="00C12E1B" w:rsidP="00C12E1B">
      <w:pPr>
        <w:spacing w:after="200" w:line="276" w:lineRule="auto"/>
        <w:ind w:firstLine="709"/>
        <w:jc w:val="center"/>
        <w:rPr>
          <w:rFonts w:ascii="Times New Roman" w:eastAsia="Times New Roman" w:hAnsi="Times New Roman" w:cs="Times New Roman"/>
          <w:b/>
          <w:spacing w:val="1"/>
          <w:sz w:val="26"/>
          <w:szCs w:val="26"/>
          <w:lang w:eastAsia="ru-RU"/>
        </w:rPr>
      </w:pPr>
      <w:r w:rsidRPr="00C12E1B">
        <w:rPr>
          <w:rFonts w:ascii="Times New Roman" w:eastAsia="Times New Roman" w:hAnsi="Times New Roman" w:cs="Times New Roman"/>
          <w:b/>
          <w:spacing w:val="1"/>
          <w:sz w:val="26"/>
          <w:szCs w:val="26"/>
          <w:lang w:eastAsia="ru-RU"/>
        </w:rPr>
        <w:t xml:space="preserve">Основные направления бюджетной политики </w:t>
      </w:r>
      <w:proofErr w:type="spellStart"/>
      <w:r w:rsidRPr="00EA112B">
        <w:rPr>
          <w:rFonts w:ascii="Times New Roman" w:eastAsia="Times New Roman" w:hAnsi="Times New Roman" w:cs="Times New Roman"/>
          <w:b/>
          <w:spacing w:val="1"/>
          <w:sz w:val="26"/>
          <w:szCs w:val="26"/>
          <w:lang w:eastAsia="ru-RU"/>
        </w:rPr>
        <w:t>Новочадовского</w:t>
      </w:r>
      <w:proofErr w:type="spellEnd"/>
      <w:r w:rsidRPr="00EA112B">
        <w:rPr>
          <w:rFonts w:ascii="Times New Roman" w:eastAsia="Times New Roman" w:hAnsi="Times New Roman" w:cs="Times New Roman"/>
          <w:b/>
          <w:spacing w:val="1"/>
          <w:sz w:val="26"/>
          <w:szCs w:val="26"/>
          <w:lang w:eastAsia="ru-RU"/>
        </w:rPr>
        <w:t xml:space="preserve"> </w:t>
      </w:r>
      <w:r w:rsidRPr="00C12E1B">
        <w:rPr>
          <w:rFonts w:ascii="Times New Roman" w:eastAsia="Times New Roman" w:hAnsi="Times New Roman" w:cs="Times New Roman"/>
          <w:b/>
          <w:spacing w:val="1"/>
          <w:sz w:val="26"/>
          <w:szCs w:val="26"/>
          <w:lang w:eastAsia="ru-RU"/>
        </w:rPr>
        <w:t xml:space="preserve">сельского поселения </w:t>
      </w:r>
      <w:proofErr w:type="spellStart"/>
      <w:r w:rsidRPr="00EA112B">
        <w:rPr>
          <w:rFonts w:ascii="Times New Roman" w:eastAsia="Times New Roman" w:hAnsi="Times New Roman" w:cs="Times New Roman"/>
          <w:b/>
          <w:spacing w:val="1"/>
          <w:sz w:val="26"/>
          <w:szCs w:val="26"/>
          <w:lang w:eastAsia="ru-RU"/>
        </w:rPr>
        <w:t>Атюрьевского</w:t>
      </w:r>
      <w:proofErr w:type="spellEnd"/>
      <w:r w:rsidRPr="00EA112B">
        <w:rPr>
          <w:rFonts w:ascii="Times New Roman" w:eastAsia="Times New Roman" w:hAnsi="Times New Roman" w:cs="Times New Roman"/>
          <w:b/>
          <w:spacing w:val="1"/>
          <w:sz w:val="26"/>
          <w:szCs w:val="26"/>
          <w:lang w:eastAsia="ru-RU"/>
        </w:rPr>
        <w:t xml:space="preserve"> </w:t>
      </w:r>
      <w:r w:rsidRPr="00C12E1B">
        <w:rPr>
          <w:rFonts w:ascii="Times New Roman" w:eastAsia="Times New Roman" w:hAnsi="Times New Roman" w:cs="Times New Roman"/>
          <w:b/>
          <w:spacing w:val="1"/>
          <w:sz w:val="26"/>
          <w:szCs w:val="26"/>
          <w:lang w:eastAsia="ru-RU"/>
        </w:rPr>
        <w:t xml:space="preserve">муниципального района </w:t>
      </w:r>
      <w:r w:rsidRPr="00C12E1B">
        <w:rPr>
          <w:rFonts w:ascii="Times New Roman" w:eastAsia="Calibri" w:hAnsi="Times New Roman" w:cs="Times New Roman"/>
          <w:b/>
          <w:spacing w:val="1"/>
          <w:sz w:val="26"/>
          <w:szCs w:val="26"/>
        </w:rPr>
        <w:t>Республики Мордовия</w:t>
      </w:r>
      <w:r w:rsidRPr="00C12E1B">
        <w:rPr>
          <w:rFonts w:ascii="Calibri" w:eastAsia="Calibri" w:hAnsi="Calibri" w:cs="Times New Roman"/>
          <w:spacing w:val="1"/>
          <w:sz w:val="26"/>
          <w:szCs w:val="26"/>
        </w:rPr>
        <w:t xml:space="preserve"> </w:t>
      </w:r>
      <w:r w:rsidRPr="00C12E1B">
        <w:rPr>
          <w:rFonts w:ascii="Times New Roman" w:eastAsia="Times New Roman" w:hAnsi="Times New Roman" w:cs="Times New Roman"/>
          <w:b/>
          <w:spacing w:val="1"/>
          <w:sz w:val="26"/>
          <w:szCs w:val="26"/>
          <w:lang w:eastAsia="ru-RU"/>
        </w:rPr>
        <w:t>на 2024 год и на плановый период 2025 и 2026 годов</w:t>
      </w:r>
    </w:p>
    <w:p w:rsidR="00C12E1B" w:rsidRPr="00C12E1B" w:rsidRDefault="00C12E1B" w:rsidP="00C12E1B">
      <w:pPr>
        <w:spacing w:after="200" w:line="276" w:lineRule="auto"/>
        <w:ind w:left="87" w:right="23" w:firstLine="621"/>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Приоритетом бюджетной политики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pacing w:val="1"/>
          <w:sz w:val="26"/>
          <w:szCs w:val="26"/>
        </w:rPr>
        <w:t>Республики Мордовия</w:t>
      </w:r>
      <w:r w:rsidRPr="00C12E1B">
        <w:rPr>
          <w:rFonts w:ascii="Times New Roman" w:eastAsia="Calibri" w:hAnsi="Times New Roman" w:cs="Times New Roman"/>
          <w:sz w:val="26"/>
          <w:szCs w:val="26"/>
        </w:rPr>
        <w:t xml:space="preserve"> на предстоящий трехлетний период является переход от антикризисной повестки к реализации поставленных Президентом Российской Федерации указами от 7 мая 2018 г. № 204 «О национальных целях и стратегических задачах развития Российской Федерации на период до 2024 года» и от 21 июля 2020 г. № 474 «О национальных целях развития Российской Федерации на период до 2030 года» национальных целей развития Российской Федерации (далее национальные цели), направленных на социальную поддержку граждан, повышение благосостояния граждан, опережающее развитие транспортной, коммунальной и социальной инфраструктуры, проведение сбалансированной долговой политики, рациональное и эффективное использование имеющихся бюджетных средств.</w:t>
      </w:r>
    </w:p>
    <w:p w:rsidR="00C12E1B" w:rsidRPr="00C12E1B" w:rsidRDefault="00C12E1B" w:rsidP="00C12E1B">
      <w:pPr>
        <w:spacing w:after="200" w:line="276" w:lineRule="auto"/>
        <w:ind w:left="111" w:right="23" w:firstLine="597"/>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lastRenderedPageBreak/>
        <w:t xml:space="preserve">Бюджетная политика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 в среднесрочной перспективе будет ориентирована на:</w:t>
      </w:r>
    </w:p>
    <w:p w:rsidR="00C12E1B" w:rsidRPr="00C12E1B" w:rsidRDefault="00C12E1B" w:rsidP="00C12E1B">
      <w:pPr>
        <w:numPr>
          <w:ilvl w:val="0"/>
          <w:numId w:val="2"/>
        </w:numPr>
        <w:spacing w:after="4"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проведение взвешенного бюджетного планирования с целью обеспечения сбалансированности и устойчивости бюджета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укрепления финансовой стабильности в </w:t>
      </w:r>
      <w:proofErr w:type="spellStart"/>
      <w:r w:rsidRPr="00EA112B">
        <w:rPr>
          <w:rFonts w:ascii="Times New Roman" w:eastAsia="Times New Roman" w:hAnsi="Times New Roman" w:cs="Times New Roman"/>
          <w:spacing w:val="1"/>
          <w:sz w:val="26"/>
          <w:szCs w:val="26"/>
          <w:lang w:eastAsia="ru-RU"/>
        </w:rPr>
        <w:t>Новочадовском</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сельском поселении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 за счет:</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формирования реалистичного прогноза поступления налоговых и неналоговых доходов бюджета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поддержания безопасного уровня дефицита и муниципального долга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предотвращая тем самым условия для возникновения финансовых кризисов; сохранения относительно постоянного уровня расходов бюджета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 сельского поселения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в условиях «взлетов и падений» доходов бюджета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ограничения роста расходов бюджета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не обеспеченных реальными и стабильными доходными источниками. Принятие и исполнение новых расходных обязательств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возможно только в рамках полномочий, отнесенных Конституцией Российской Федерации, федеральными законами к полномочиям органов власти местного самоуправления, и при их обеспечении реальными доходными источниками, а в случае отсутствия дополнительных доходных источников при условии сокращения расходов на реализацию действующих расходных обязательств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проведение ответственной долговой политики, в том числе за счет реализации комплекса мер, направленных на своевременное исполнение долговых обязательств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муниципального района</w:t>
      </w:r>
      <w:r w:rsidRPr="00C12E1B">
        <w:rPr>
          <w:rFonts w:ascii="Times New Roman" w:eastAsia="Calibri" w:hAnsi="Times New Roman" w:cs="Times New Roman"/>
          <w:sz w:val="26"/>
          <w:szCs w:val="26"/>
        </w:rPr>
        <w:t xml:space="preserve"> Республики Мордовия при минимизации расходов на их обслуживание, поддержание объема и структуры долговых обязательств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муниципального района</w:t>
      </w:r>
      <w:r w:rsidRPr="00C12E1B">
        <w:rPr>
          <w:rFonts w:ascii="Times New Roman" w:eastAsia="Calibri" w:hAnsi="Times New Roman" w:cs="Times New Roman"/>
          <w:sz w:val="26"/>
          <w:szCs w:val="26"/>
        </w:rPr>
        <w:t xml:space="preserve"> Республики Мордовия, исключающих их неисполнение;</w:t>
      </w:r>
    </w:p>
    <w:p w:rsidR="00C12E1B" w:rsidRPr="00C12E1B" w:rsidRDefault="00C12E1B" w:rsidP="00C12E1B">
      <w:pPr>
        <w:numPr>
          <w:ilvl w:val="0"/>
          <w:numId w:val="2"/>
        </w:numPr>
        <w:spacing w:after="4"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исполнение обязательств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по заключенным с Финансовым </w:t>
      </w:r>
      <w:r w:rsidR="00C9021C">
        <w:rPr>
          <w:rFonts w:ascii="Times New Roman" w:eastAsia="Calibri" w:hAnsi="Times New Roman" w:cs="Times New Roman"/>
          <w:sz w:val="26"/>
          <w:szCs w:val="26"/>
        </w:rPr>
        <w:t xml:space="preserve">управлением </w:t>
      </w:r>
      <w:proofErr w:type="spellStart"/>
      <w:r w:rsidR="00C9021C">
        <w:rPr>
          <w:rFonts w:ascii="Times New Roman" w:eastAsia="Calibri" w:hAnsi="Times New Roman" w:cs="Times New Roman"/>
          <w:sz w:val="26"/>
          <w:szCs w:val="26"/>
        </w:rPr>
        <w:t>Администарции</w:t>
      </w:r>
      <w:proofErr w:type="spellEnd"/>
      <w:r w:rsidR="00C9021C">
        <w:rPr>
          <w:rFonts w:ascii="Times New Roman" w:eastAsia="Calibri" w:hAnsi="Times New Roman" w:cs="Times New Roman"/>
          <w:sz w:val="26"/>
          <w:szCs w:val="26"/>
        </w:rPr>
        <w:t xml:space="preserve"> </w:t>
      </w:r>
      <w:proofErr w:type="spellStart"/>
      <w:r w:rsidRPr="00EA112B">
        <w:rPr>
          <w:rFonts w:ascii="Times New Roman" w:eastAsia="Calibri" w:hAnsi="Times New Roman" w:cs="Times New Roman"/>
          <w:sz w:val="26"/>
          <w:szCs w:val="26"/>
        </w:rPr>
        <w:t>Атюрьевского</w:t>
      </w:r>
      <w:proofErr w:type="spellEnd"/>
      <w:r w:rsidRPr="00EA112B">
        <w:rPr>
          <w:rFonts w:ascii="Times New Roman" w:eastAsia="Calibri" w:hAnsi="Times New Roman" w:cs="Times New Roman"/>
          <w:sz w:val="26"/>
          <w:szCs w:val="26"/>
        </w:rPr>
        <w:t xml:space="preserve"> </w:t>
      </w:r>
      <w:r w:rsidRPr="00C12E1B">
        <w:rPr>
          <w:rFonts w:ascii="Times New Roman" w:eastAsia="Calibri" w:hAnsi="Times New Roman" w:cs="Times New Roman"/>
          <w:sz w:val="26"/>
          <w:szCs w:val="26"/>
        </w:rPr>
        <w:t>муниципального района Республики Мордовия</w:t>
      </w:r>
      <w:r w:rsidR="00C9021C">
        <w:rPr>
          <w:rFonts w:ascii="Times New Roman" w:eastAsia="Calibri" w:hAnsi="Times New Roman" w:cs="Times New Roman"/>
          <w:sz w:val="26"/>
          <w:szCs w:val="26"/>
        </w:rPr>
        <w:t xml:space="preserve"> </w:t>
      </w:r>
      <w:r w:rsidRPr="00C12E1B">
        <w:rPr>
          <w:rFonts w:ascii="Times New Roman" w:eastAsia="Calibri" w:hAnsi="Times New Roman" w:cs="Times New Roman"/>
          <w:sz w:val="26"/>
          <w:szCs w:val="26"/>
        </w:rPr>
        <w:t>соглашениям;</w:t>
      </w:r>
    </w:p>
    <w:p w:rsidR="00C12E1B" w:rsidRPr="00C12E1B" w:rsidRDefault="00C12E1B" w:rsidP="00C12E1B">
      <w:pPr>
        <w:numPr>
          <w:ilvl w:val="0"/>
          <w:numId w:val="2"/>
        </w:numPr>
        <w:spacing w:after="4"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формирование гибкой и комплексной системы управления бюджетными расходами, увязанной с системой муниципального стратегического </w:t>
      </w:r>
      <w:r w:rsidRPr="00C12E1B">
        <w:rPr>
          <w:rFonts w:ascii="Times New Roman" w:eastAsia="Calibri" w:hAnsi="Times New Roman" w:cs="Times New Roman"/>
          <w:sz w:val="26"/>
          <w:szCs w:val="26"/>
        </w:rPr>
        <w:lastRenderedPageBreak/>
        <w:t xml:space="preserve">планирования и развитием муниципальных программ </w:t>
      </w:r>
      <w:proofErr w:type="spellStart"/>
      <w:r w:rsidRPr="00EA112B">
        <w:rPr>
          <w:rFonts w:ascii="Times New Roman" w:eastAsia="Times New Roman" w:hAnsi="Times New Roman" w:cs="Times New Roman"/>
          <w:spacing w:val="1"/>
          <w:sz w:val="26"/>
          <w:szCs w:val="26"/>
          <w:lang w:eastAsia="ru-RU"/>
        </w:rPr>
        <w:t>Новочадовского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Pr="00EA112B">
        <w:rPr>
          <w:rFonts w:ascii="Times New Roman" w:eastAsia="Times New Roman" w:hAnsi="Times New Roman" w:cs="Times New Roman"/>
          <w:spacing w:val="1"/>
          <w:sz w:val="26"/>
          <w:szCs w:val="26"/>
          <w:lang w:eastAsia="ru-RU"/>
        </w:rPr>
        <w:t>Атюрьевского</w:t>
      </w:r>
      <w:proofErr w:type="spellEnd"/>
      <w:r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 сосредоточив финансовые ресурсы на достижении национальных целей;</w:t>
      </w:r>
    </w:p>
    <w:p w:rsidR="00C12E1B" w:rsidRPr="00C12E1B" w:rsidRDefault="00C12E1B" w:rsidP="00C12E1B">
      <w:pPr>
        <w:numPr>
          <w:ilvl w:val="0"/>
          <w:numId w:val="2"/>
        </w:numPr>
        <w:spacing w:after="37"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расстановку приоритетов в расходовании бюджетных средств, оптимизацию и повышение эффективности бюджетных расходов за счет:</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расширения применения проектных принципов управления, позволяющих сконцентрировать управленческие усилия и бюджетные ассигнования на тех мероприятиях муниципальных программ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которые обеспечивают максимальный вклад в достижение ключевых приоритетов муниципальной политики в соответствующих отраслях; проведения оценки имеющихся финансовых ресурсов, необходимых для исполнения принятых </w:t>
      </w:r>
      <w:proofErr w:type="spellStart"/>
      <w:r w:rsidR="00EA112B" w:rsidRPr="00EA112B">
        <w:rPr>
          <w:rFonts w:ascii="Times New Roman" w:eastAsia="Times New Roman" w:hAnsi="Times New Roman" w:cs="Times New Roman"/>
          <w:spacing w:val="1"/>
          <w:sz w:val="26"/>
          <w:szCs w:val="26"/>
          <w:lang w:eastAsia="ru-RU"/>
        </w:rPr>
        <w:t>Новочадовским</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сельским поселением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 обязательств;</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обеспечения финансовыми ресурсами в первую очередь действующих расходных обязательств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гарантированного исполнения социальных обязательств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сельского поселения</w:t>
      </w:r>
      <w:r w:rsidRPr="00C12E1B">
        <w:rPr>
          <w:rFonts w:ascii="Times New Roman" w:eastAsia="Calibri" w:hAnsi="Times New Roman" w:cs="Times New Roman"/>
          <w:sz w:val="26"/>
          <w:szCs w:val="26"/>
        </w:rPr>
        <w:t xml:space="preserve">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оперативного освоения средств федерального бюджета, в первую очередь средств, поступивших в рамках реализации национальных проектов; повышения эффективности государственной социальной поддержки граждан на основе применения принципа справедливости, нуждаемости и адресности; </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совершенствования механизма планирования расходов на оказание муниципальных услуг (выполнение работ), в том числе усиление контроля за их расходованием; </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повышения ответственности муниципальных учреждений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за невыполнение муниципального задания на оказание муниципальных услуг (выполнение работ), в том числе за счет реализации требований об обязательном возврате средств субсидии в бюджет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сельского поселения</w:t>
      </w:r>
      <w:r w:rsidRPr="00C12E1B">
        <w:rPr>
          <w:rFonts w:ascii="Times New Roman" w:eastAsia="Calibri" w:hAnsi="Times New Roman" w:cs="Times New Roman"/>
          <w:sz w:val="26"/>
          <w:szCs w:val="26"/>
        </w:rPr>
        <w:t xml:space="preserve"> </w:t>
      </w:r>
      <w:proofErr w:type="spellStart"/>
      <w:r w:rsidR="00EA112B" w:rsidRPr="00EA112B">
        <w:rPr>
          <w:rFonts w:ascii="Times New Roman" w:eastAsia="Calibri" w:hAnsi="Times New Roman" w:cs="Times New Roman"/>
          <w:sz w:val="26"/>
          <w:szCs w:val="26"/>
        </w:rPr>
        <w:t>Атюрьевского</w:t>
      </w:r>
      <w:proofErr w:type="spellEnd"/>
      <w:r w:rsidR="00EA112B" w:rsidRPr="00EA112B">
        <w:rPr>
          <w:rFonts w:ascii="Times New Roman" w:eastAsia="Calibri" w:hAnsi="Times New Roman" w:cs="Times New Roman"/>
          <w:sz w:val="26"/>
          <w:szCs w:val="26"/>
        </w:rPr>
        <w:t xml:space="preserve"> </w:t>
      </w:r>
      <w:r w:rsidRPr="00C12E1B">
        <w:rPr>
          <w:rFonts w:ascii="Times New Roman" w:eastAsia="Calibri" w:hAnsi="Times New Roman" w:cs="Times New Roman"/>
          <w:sz w:val="26"/>
          <w:szCs w:val="26"/>
        </w:rPr>
        <w:t xml:space="preserve">муниципального района Республики Мордовия в случае </w:t>
      </w:r>
      <w:proofErr w:type="spellStart"/>
      <w:r w:rsidRPr="00C12E1B">
        <w:rPr>
          <w:rFonts w:ascii="Times New Roman" w:eastAsia="Calibri" w:hAnsi="Times New Roman" w:cs="Times New Roman"/>
          <w:sz w:val="26"/>
          <w:szCs w:val="26"/>
        </w:rPr>
        <w:t>недостижения</w:t>
      </w:r>
      <w:proofErr w:type="spellEnd"/>
      <w:r w:rsidRPr="00C12E1B">
        <w:rPr>
          <w:rFonts w:ascii="Times New Roman" w:eastAsia="Calibri" w:hAnsi="Times New Roman" w:cs="Times New Roman"/>
          <w:sz w:val="26"/>
          <w:szCs w:val="26"/>
        </w:rPr>
        <w:t xml:space="preserve"> показателей, установленных в муниципальном задании на оказание муниципальных услуг (выполнение работ); </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обеспечения конкуренции на рынке муниципальных услуг, в том числе путем расширения доступа негосударственных организаций к предоставлению муниципальных услуг за счет средств бюджета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концентрации финансовых ресурсов в области капитального строительства на объектах с высокой степенью готовности, объектах, имеющих большое значение для социально-экономического развития </w:t>
      </w:r>
      <w:proofErr w:type="spellStart"/>
      <w:r w:rsidR="00EA112B" w:rsidRPr="00EA112B">
        <w:rPr>
          <w:rFonts w:ascii="Times New Roman" w:eastAsia="Calibri" w:hAnsi="Times New Roman" w:cs="Times New Roman"/>
          <w:sz w:val="26"/>
          <w:szCs w:val="26"/>
        </w:rPr>
        <w:t>Новочадовского</w:t>
      </w:r>
      <w:proofErr w:type="spellEnd"/>
      <w:r w:rsidR="00EA112B" w:rsidRPr="00EA112B">
        <w:rPr>
          <w:rFonts w:ascii="Times New Roman" w:eastAsia="Calibri" w:hAnsi="Times New Roman" w:cs="Times New Roman"/>
          <w:sz w:val="26"/>
          <w:szCs w:val="26"/>
        </w:rPr>
        <w:t xml:space="preserve"> </w:t>
      </w:r>
      <w:r w:rsidRPr="00C12E1B">
        <w:rPr>
          <w:rFonts w:ascii="Times New Roman" w:eastAsia="Calibri" w:hAnsi="Times New Roman" w:cs="Times New Roman"/>
          <w:sz w:val="26"/>
          <w:szCs w:val="26"/>
        </w:rPr>
        <w:t>сельского</w:t>
      </w:r>
      <w:r w:rsidRPr="00C12E1B">
        <w:rPr>
          <w:rFonts w:ascii="Times New Roman" w:eastAsia="Times New Roman" w:hAnsi="Times New Roman" w:cs="Times New Roman"/>
          <w:spacing w:val="1"/>
          <w:sz w:val="26"/>
          <w:szCs w:val="26"/>
          <w:lang w:eastAsia="ru-RU"/>
        </w:rPr>
        <w:t xml:space="preserve">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и объектах, </w:t>
      </w:r>
      <w:r w:rsidRPr="00C12E1B">
        <w:rPr>
          <w:rFonts w:ascii="Times New Roman" w:eastAsia="Calibri" w:hAnsi="Times New Roman" w:cs="Times New Roman"/>
          <w:sz w:val="26"/>
          <w:szCs w:val="26"/>
        </w:rPr>
        <w:lastRenderedPageBreak/>
        <w:t xml:space="preserve">строительство которых осуществляется с привлечением средств федерального бюджета; </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повышения эффективности использования муниципального имущества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сельского поселения</w:t>
      </w:r>
      <w:r w:rsidRPr="00C12E1B">
        <w:rPr>
          <w:rFonts w:ascii="Times New Roman" w:eastAsia="Calibri" w:hAnsi="Times New Roman" w:cs="Times New Roman"/>
          <w:sz w:val="26"/>
          <w:szCs w:val="26"/>
        </w:rPr>
        <w:t xml:space="preserve">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в целях оптимизации расходов на его содержание; </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совершенствования системы закупок для муниципальных нужд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путем реализации мер по снижению расходов на закупки товаров, работ и услуг, включая предотвращение завышения начальных (максимальных) цен закупок, отказ от закупок товаров и услуг повышенной комфортности, расширение практики проведения централизованных закупок, обеспечение контроля обоснованности закупок, начальных (максимальных) цен муниципальных контрактов, комплектности приобретаемого товара, его технических характеристик; </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проведения работы с дебиторской и кредиторской задолженностью, направленной на последовательное и устойчивое снижение ее объемов, обеспечения более равномерного использования бюджетных средств в течение года; </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недопущения просроченной кредиторской задолженности по принятым обязательствам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муниципального района</w:t>
      </w:r>
      <w:r w:rsidRPr="00C12E1B">
        <w:rPr>
          <w:rFonts w:ascii="Times New Roman" w:eastAsia="Calibri" w:hAnsi="Times New Roman" w:cs="Times New Roman"/>
          <w:sz w:val="26"/>
          <w:szCs w:val="26"/>
        </w:rPr>
        <w:t xml:space="preserve"> Республики Мордовия;</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 повышения качества финансового менеджмента главных администраторов средств бюджета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совершенствования информационных технологий, используемых при планировании и исполнении бюджета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обеспечения автоматизации и интеграции процессов планирования и исполнения бюджета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сельского поселения</w:t>
      </w:r>
      <w:r w:rsidRPr="00C12E1B">
        <w:rPr>
          <w:rFonts w:ascii="Times New Roman" w:eastAsia="Calibri" w:hAnsi="Times New Roman" w:cs="Times New Roman"/>
          <w:sz w:val="26"/>
          <w:szCs w:val="26"/>
        </w:rPr>
        <w:t xml:space="preserve">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 ведения бухгалтерского и управленческого учета и формирования отчетности;</w:t>
      </w:r>
    </w:p>
    <w:p w:rsidR="00C12E1B" w:rsidRPr="00C12E1B" w:rsidRDefault="00C12E1B" w:rsidP="00C12E1B">
      <w:pPr>
        <w:numPr>
          <w:ilvl w:val="0"/>
          <w:numId w:val="2"/>
        </w:numPr>
        <w:spacing w:after="4"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повышение результативности и экономической эффективности муниципального финансового контроля за счет реализации следующих мероприятий:</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усиление муниципального финансового контроля за соблюдением бюджетного законодательства и законодательства о контрактной системе и применение мер ответственности за их нарушение; </w:t>
      </w:r>
    </w:p>
    <w:p w:rsidR="00C12E1B" w:rsidRPr="00C12E1B" w:rsidRDefault="00C12E1B" w:rsidP="00C12E1B">
      <w:pPr>
        <w:numPr>
          <w:ilvl w:val="0"/>
          <w:numId w:val="2"/>
        </w:numPr>
        <w:spacing w:after="4"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реализацию мероприятий, направленных на повышение уровня финансовой (бюджетной) грамотности населения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w:t>
      </w:r>
    </w:p>
    <w:p w:rsidR="00C12E1B" w:rsidRPr="00C12E1B" w:rsidRDefault="00C12E1B" w:rsidP="00C12E1B">
      <w:pPr>
        <w:numPr>
          <w:ilvl w:val="0"/>
          <w:numId w:val="2"/>
        </w:numPr>
        <w:spacing w:after="4"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повышение уровня информационной открытости бюджетных данных, обеспечение прозрачности бюджета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 и бюджетного процесса для общества.</w:t>
      </w:r>
    </w:p>
    <w:p w:rsidR="00C12E1B" w:rsidRPr="00C12E1B" w:rsidRDefault="00C12E1B" w:rsidP="00C12E1B">
      <w:pPr>
        <w:spacing w:after="4" w:line="250" w:lineRule="auto"/>
        <w:ind w:left="724" w:right="23"/>
        <w:jc w:val="both"/>
        <w:rPr>
          <w:rFonts w:ascii="Times New Roman" w:eastAsia="Calibri" w:hAnsi="Times New Roman" w:cs="Times New Roman"/>
          <w:sz w:val="26"/>
          <w:szCs w:val="26"/>
        </w:rPr>
      </w:pPr>
    </w:p>
    <w:p w:rsidR="00C12E1B" w:rsidRPr="00C12E1B" w:rsidRDefault="00C12E1B" w:rsidP="00C12E1B">
      <w:pPr>
        <w:spacing w:after="324" w:line="227" w:lineRule="auto"/>
        <w:ind w:right="34"/>
        <w:jc w:val="center"/>
        <w:rPr>
          <w:rFonts w:ascii="Times New Roman" w:eastAsia="Calibri" w:hAnsi="Times New Roman" w:cs="Times New Roman"/>
          <w:b/>
          <w:sz w:val="26"/>
          <w:szCs w:val="26"/>
        </w:rPr>
      </w:pPr>
      <w:r w:rsidRPr="00C12E1B">
        <w:rPr>
          <w:rFonts w:ascii="Times New Roman" w:eastAsia="Calibri" w:hAnsi="Times New Roman" w:cs="Times New Roman"/>
          <w:b/>
          <w:sz w:val="26"/>
          <w:szCs w:val="26"/>
        </w:rPr>
        <w:lastRenderedPageBreak/>
        <w:t xml:space="preserve">      Основные направления налоговой политики </w:t>
      </w:r>
      <w:proofErr w:type="spellStart"/>
      <w:r w:rsidR="00EA112B" w:rsidRPr="00EA112B">
        <w:rPr>
          <w:rFonts w:ascii="Times New Roman" w:eastAsia="Times New Roman" w:hAnsi="Times New Roman" w:cs="Times New Roman"/>
          <w:b/>
          <w:spacing w:val="1"/>
          <w:sz w:val="26"/>
          <w:szCs w:val="26"/>
          <w:lang w:eastAsia="ru-RU"/>
        </w:rPr>
        <w:t>Новочадовского</w:t>
      </w:r>
      <w:proofErr w:type="spellEnd"/>
      <w:r w:rsidRPr="00C12E1B">
        <w:rPr>
          <w:rFonts w:ascii="Times New Roman" w:eastAsia="Times New Roman" w:hAnsi="Times New Roman" w:cs="Times New Roman"/>
          <w:b/>
          <w:spacing w:val="1"/>
          <w:sz w:val="26"/>
          <w:szCs w:val="26"/>
          <w:lang w:eastAsia="ru-RU"/>
        </w:rPr>
        <w:t xml:space="preserve"> сельского поселения </w:t>
      </w:r>
      <w:proofErr w:type="spellStart"/>
      <w:r w:rsidR="00EA112B" w:rsidRPr="00EA112B">
        <w:rPr>
          <w:rFonts w:ascii="Times New Roman" w:eastAsia="Times New Roman" w:hAnsi="Times New Roman" w:cs="Times New Roman"/>
          <w:b/>
          <w:spacing w:val="1"/>
          <w:sz w:val="26"/>
          <w:szCs w:val="26"/>
          <w:lang w:eastAsia="ru-RU"/>
        </w:rPr>
        <w:t>Атюрьевского</w:t>
      </w:r>
      <w:proofErr w:type="spellEnd"/>
      <w:r w:rsidR="00EA112B" w:rsidRPr="00EA112B">
        <w:rPr>
          <w:rFonts w:ascii="Times New Roman" w:eastAsia="Times New Roman" w:hAnsi="Times New Roman" w:cs="Times New Roman"/>
          <w:b/>
          <w:spacing w:val="1"/>
          <w:sz w:val="26"/>
          <w:szCs w:val="26"/>
          <w:lang w:eastAsia="ru-RU"/>
        </w:rPr>
        <w:t xml:space="preserve"> </w:t>
      </w:r>
      <w:r w:rsidRPr="00C12E1B">
        <w:rPr>
          <w:rFonts w:ascii="Times New Roman" w:eastAsia="Times New Roman" w:hAnsi="Times New Roman" w:cs="Times New Roman"/>
          <w:b/>
          <w:spacing w:val="1"/>
          <w:sz w:val="26"/>
          <w:szCs w:val="26"/>
          <w:lang w:eastAsia="ru-RU"/>
        </w:rPr>
        <w:t xml:space="preserve">муниципального района </w:t>
      </w:r>
      <w:r w:rsidRPr="00C12E1B">
        <w:rPr>
          <w:rFonts w:ascii="Times New Roman" w:eastAsia="Calibri" w:hAnsi="Times New Roman" w:cs="Times New Roman"/>
          <w:b/>
          <w:sz w:val="26"/>
          <w:szCs w:val="26"/>
        </w:rPr>
        <w:t>Республики Мордовия на 2024 год и на плановый период 2025 и 2026 годов</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Основные направления налоговой политики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 на 2024 год и на плановый период 2025 и 2026 годов формируются в условиях постепенного смещения от антикризисной политики к достижению структурных изменений в экономике, обеспечению стабильности и предсказуемости регионального налогового законодательства, повышению его прозрачности.</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В предстоящий трехлетний период будет продолжена реализация основных целей и задач налоговой политики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 определенных в предыдущие годы.</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В случае изменений параметров налоговой системы Российской Федерации основные направления налоговой политики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 могут быть скорректированы в 2024 году при ее определении на 2025 и последующие годы.</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В целом в налоговой политике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 приоритетом остается обеспечение стабильных налоговых условий для хозяйствующих субъектов, повышение эффективности стимулирующей функции налоговой системы и улучшение качества администрирования с сопутствующим облегчением административной нагрузки для налогоплательщиков и повышением собираемости налогов.</w:t>
      </w:r>
    </w:p>
    <w:p w:rsidR="00C12E1B" w:rsidRPr="00C12E1B" w:rsidRDefault="00C12E1B" w:rsidP="00C12E1B">
      <w:pPr>
        <w:spacing w:after="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Налоговая политика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в 2024 году и в плановом периоде 2025 и 2026 годах ориентирована на развитие доходного потенциала района на основе экономического роста, а не за счет повышения налоговой нагрузки на плательщиков. Формирование налоговых и неналоговых доходов бюджета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 будет основываться на вступивших в силу, а также планируемых к принятию с 2024 года изменений федерального и регионального законодательства.</w:t>
      </w:r>
    </w:p>
    <w:p w:rsidR="00C12E1B" w:rsidRPr="00C12E1B" w:rsidRDefault="00C12E1B" w:rsidP="00C12E1B">
      <w:pPr>
        <w:spacing w:after="200" w:line="276" w:lineRule="auto"/>
        <w:ind w:left="739" w:right="23"/>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Изменения, внесенные на федеральном уровне:</w:t>
      </w:r>
    </w:p>
    <w:p w:rsidR="00C12E1B" w:rsidRPr="00C12E1B" w:rsidRDefault="00C12E1B" w:rsidP="00C12E1B">
      <w:pPr>
        <w:numPr>
          <w:ilvl w:val="0"/>
          <w:numId w:val="3"/>
        </w:numPr>
        <w:spacing w:after="4"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с 1 января 2023 г. осуществлен переход на новую систему расчетов налогоплательщиков с бюджетом, в рамках которой все организации и индивидуальные предприниматели уплачивают большинство налогов и других установленных налоговым законодательством платежей (включая авансовые платежи, пени, штрафы, проценты) путем внесения Единого налогового платежа (далее — </w:t>
      </w:r>
      <w:proofErr w:type="spellStart"/>
      <w:r w:rsidRPr="00C12E1B">
        <w:rPr>
          <w:rFonts w:ascii="Times New Roman" w:eastAsia="Calibri" w:hAnsi="Times New Roman" w:cs="Times New Roman"/>
          <w:sz w:val="26"/>
          <w:szCs w:val="26"/>
        </w:rPr>
        <w:t>ЕНП</w:t>
      </w:r>
      <w:proofErr w:type="spellEnd"/>
      <w:r w:rsidRPr="00C12E1B">
        <w:rPr>
          <w:rFonts w:ascii="Times New Roman" w:eastAsia="Calibri" w:hAnsi="Times New Roman" w:cs="Times New Roman"/>
          <w:sz w:val="26"/>
          <w:szCs w:val="26"/>
        </w:rPr>
        <w:t xml:space="preserve">) на Единый налоговый счет (далее — </w:t>
      </w:r>
      <w:proofErr w:type="spellStart"/>
      <w:r w:rsidRPr="00C12E1B">
        <w:rPr>
          <w:rFonts w:ascii="Times New Roman" w:eastAsia="Calibri" w:hAnsi="Times New Roman" w:cs="Times New Roman"/>
          <w:sz w:val="26"/>
          <w:szCs w:val="26"/>
        </w:rPr>
        <w:t>ЕНС</w:t>
      </w:r>
      <w:proofErr w:type="spellEnd"/>
      <w:r w:rsidRPr="00C12E1B">
        <w:rPr>
          <w:rFonts w:ascii="Times New Roman" w:eastAsia="Calibri" w:hAnsi="Times New Roman" w:cs="Times New Roman"/>
          <w:sz w:val="26"/>
          <w:szCs w:val="26"/>
        </w:rPr>
        <w:t>), в связи с чем:</w:t>
      </w:r>
    </w:p>
    <w:p w:rsidR="00C12E1B" w:rsidRPr="00C12E1B" w:rsidRDefault="00C12E1B" w:rsidP="00C12E1B">
      <w:pPr>
        <w:spacing w:after="3" w:line="258" w:lineRule="auto"/>
        <w:ind w:left="14" w:right="9" w:firstLine="698"/>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в бюджетной системе изменился устоявшийся график поступления налоговых доходов: если ранее они были распределены по разным датам, то теперь основная </w:t>
      </w:r>
      <w:r w:rsidRPr="00C12E1B">
        <w:rPr>
          <w:rFonts w:ascii="Times New Roman" w:eastAsia="Calibri" w:hAnsi="Times New Roman" w:cs="Times New Roman"/>
          <w:sz w:val="26"/>
          <w:szCs w:val="26"/>
        </w:rPr>
        <w:lastRenderedPageBreak/>
        <w:t>масса приходится на конец месяца (25 число</w:t>
      </w:r>
      <w:r w:rsidRPr="00C12E1B">
        <w:rPr>
          <w:rFonts w:ascii="Times New Roman" w:eastAsia="Calibri" w:hAnsi="Times New Roman" w:cs="Times New Roman"/>
          <w:sz w:val="26"/>
          <w:szCs w:val="26"/>
        </w:rPr>
        <w:tab/>
        <w:t xml:space="preserve">срок для сдачи отчетности, 28 число — срок уплаты); </w:t>
      </w:r>
    </w:p>
    <w:p w:rsidR="00C12E1B" w:rsidRPr="00C12E1B" w:rsidRDefault="00C12E1B" w:rsidP="00C12E1B">
      <w:pPr>
        <w:spacing w:after="3" w:line="258" w:lineRule="auto"/>
        <w:ind w:left="14" w:right="9" w:firstLine="698"/>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распределение </w:t>
      </w:r>
      <w:proofErr w:type="spellStart"/>
      <w:r w:rsidRPr="00C12E1B">
        <w:rPr>
          <w:rFonts w:ascii="Times New Roman" w:eastAsia="Calibri" w:hAnsi="Times New Roman" w:cs="Times New Roman"/>
          <w:sz w:val="26"/>
          <w:szCs w:val="26"/>
        </w:rPr>
        <w:t>ЕНП</w:t>
      </w:r>
      <w:proofErr w:type="spellEnd"/>
      <w:r w:rsidRPr="00C12E1B">
        <w:rPr>
          <w:rFonts w:ascii="Times New Roman" w:eastAsia="Calibri" w:hAnsi="Times New Roman" w:cs="Times New Roman"/>
          <w:sz w:val="26"/>
          <w:szCs w:val="26"/>
        </w:rPr>
        <w:t xml:space="preserve"> по обязательствам и уровням бюджета осуществляется налоговыми органами автоматически в установленной последовательности, если средств недостаточно и сроки уплаты совпадают, то </w:t>
      </w:r>
      <w:proofErr w:type="spellStart"/>
      <w:r w:rsidRPr="00C12E1B">
        <w:rPr>
          <w:rFonts w:ascii="Times New Roman" w:eastAsia="Calibri" w:hAnsi="Times New Roman" w:cs="Times New Roman"/>
          <w:sz w:val="26"/>
          <w:szCs w:val="26"/>
        </w:rPr>
        <w:t>ЕНП</w:t>
      </w:r>
      <w:proofErr w:type="spellEnd"/>
      <w:r w:rsidRPr="00C12E1B">
        <w:rPr>
          <w:rFonts w:ascii="Times New Roman" w:eastAsia="Calibri" w:hAnsi="Times New Roman" w:cs="Times New Roman"/>
          <w:sz w:val="26"/>
          <w:szCs w:val="26"/>
        </w:rPr>
        <w:t xml:space="preserve"> будет распределен пропорционально суммам таких обязательств; налоговыми органами формируется для каждого налогоплательщика сальдо единого налогового счета (разница между общей суммой средств, перечисленных в качестве единого налогового платежа, и совокупной обязанностью). Такое сальдо формируется в том числе, за счет направления переплат по одним налогам на погашение недоимок по другим; установлен первоочередной порядок зачисления налога на доходы физических лиц в региональные и местные бюджеты из средств на </w:t>
      </w:r>
      <w:proofErr w:type="spellStart"/>
      <w:r w:rsidRPr="00C12E1B">
        <w:rPr>
          <w:rFonts w:ascii="Times New Roman" w:eastAsia="Calibri" w:hAnsi="Times New Roman" w:cs="Times New Roman"/>
          <w:sz w:val="26"/>
          <w:szCs w:val="26"/>
        </w:rPr>
        <w:t>ЕНС</w:t>
      </w:r>
      <w:proofErr w:type="spellEnd"/>
      <w:r w:rsidRPr="00C12E1B">
        <w:rPr>
          <w:rFonts w:ascii="Times New Roman" w:eastAsia="Calibri" w:hAnsi="Times New Roman" w:cs="Times New Roman"/>
          <w:sz w:val="26"/>
          <w:szCs w:val="26"/>
        </w:rPr>
        <w:t xml:space="preserve">; </w:t>
      </w:r>
    </w:p>
    <w:p w:rsidR="00C12E1B" w:rsidRPr="00C12E1B" w:rsidRDefault="00C12E1B" w:rsidP="00C12E1B">
      <w:pPr>
        <w:spacing w:after="3" w:line="258" w:lineRule="auto"/>
        <w:ind w:left="14" w:right="9" w:firstLine="698"/>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в течение 2023 года налоговые агенты представляют уведомления об исчисленных суммах налога на доходы физических лиц дважды в месяц, что позволяет перечислять в бюджетную систему суммы уплачиваемого налога на доходы физических лиц также дважды в месяц; </w:t>
      </w:r>
    </w:p>
    <w:p w:rsidR="00C12E1B" w:rsidRPr="00C12E1B" w:rsidRDefault="00C12E1B" w:rsidP="00C12E1B">
      <w:pPr>
        <w:spacing w:after="3" w:line="258" w:lineRule="auto"/>
        <w:ind w:left="14" w:right="9" w:firstLine="698"/>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будет продолжено совершенствование института «единого налогового платежа» в целях повышения ритмичности поступления доходов в бюджеты субъектов Российской Федерации и местные бюджеты;</w:t>
      </w:r>
    </w:p>
    <w:p w:rsidR="00C12E1B" w:rsidRPr="00C12E1B" w:rsidRDefault="00C12E1B" w:rsidP="00C12E1B">
      <w:pPr>
        <w:numPr>
          <w:ilvl w:val="0"/>
          <w:numId w:val="3"/>
        </w:numPr>
        <w:spacing w:after="4"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продлевается:</w:t>
      </w:r>
    </w:p>
    <w:p w:rsidR="00C12E1B" w:rsidRPr="00C12E1B" w:rsidRDefault="00C12E1B" w:rsidP="00C12E1B">
      <w:pPr>
        <w:spacing w:after="0" w:line="276" w:lineRule="auto"/>
        <w:ind w:left="14" w:right="23"/>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до 2031 года порядок зачисления налога на прибыль организаций в федеральный бюджет и бюджеты субъектов Российской Федерации по ставке 3 процента и 17 процентов соответственно; до 1 января 2030 г. период, в течение которого базу по налогу на прибыль организаций можно уменьшить на перенесенные убытки не более чем на 50 процентов; до 1 января 2025 г. для субъектов Российской Федерации действие установленных пониженных ставок по налогу на прибыль организаций, прямо не предусмотренных главой 25 Налогового кодекса Российской Федерации;</w:t>
      </w:r>
    </w:p>
    <w:p w:rsidR="00C12E1B" w:rsidRPr="00C12E1B" w:rsidRDefault="00C12E1B" w:rsidP="00C12E1B">
      <w:pPr>
        <w:numPr>
          <w:ilvl w:val="0"/>
          <w:numId w:val="3"/>
        </w:numPr>
        <w:spacing w:after="0"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до 31 декабря 2024 г. для аккредитованных </w:t>
      </w:r>
      <w:proofErr w:type="spellStart"/>
      <w:r w:rsidRPr="00C12E1B">
        <w:rPr>
          <w:rFonts w:ascii="Times New Roman" w:eastAsia="Calibri" w:hAnsi="Times New Roman" w:cs="Times New Roman"/>
          <w:sz w:val="26"/>
          <w:szCs w:val="26"/>
        </w:rPr>
        <w:t>ИТ</w:t>
      </w:r>
      <w:proofErr w:type="spellEnd"/>
      <w:r w:rsidRPr="00C12E1B">
        <w:rPr>
          <w:rFonts w:ascii="Times New Roman" w:eastAsia="Calibri" w:hAnsi="Times New Roman" w:cs="Times New Roman"/>
          <w:sz w:val="26"/>
          <w:szCs w:val="26"/>
        </w:rPr>
        <w:t>-компаний продолжает действовать налоговая ставка по налогу на прибыль организаций в размере 0 процентов;</w:t>
      </w:r>
    </w:p>
    <w:p w:rsidR="00C12E1B" w:rsidRPr="00C12E1B" w:rsidRDefault="00C12E1B" w:rsidP="00C12E1B">
      <w:pPr>
        <w:numPr>
          <w:ilvl w:val="0"/>
          <w:numId w:val="3"/>
        </w:numPr>
        <w:spacing w:after="0"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с 1 января 2024 г. увеличиваются социальные налоговые вычеты по налогу на доходы физических лиц:</w:t>
      </w:r>
    </w:p>
    <w:p w:rsidR="00C12E1B" w:rsidRPr="00C12E1B" w:rsidRDefault="00C12E1B" w:rsidP="00C12E1B">
      <w:pPr>
        <w:spacing w:after="0" w:line="276" w:lineRule="auto"/>
        <w:ind w:left="14" w:right="23"/>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за обучение с 50,0 тыс. рублей до 10,0 тыс. рублей; за медицинские и физкультурно-оздоровительные услуги со 120,0 тыс. рублей до 150,0 тыс. рублей;</w:t>
      </w:r>
    </w:p>
    <w:p w:rsidR="00C12E1B" w:rsidRPr="00C12E1B" w:rsidRDefault="00C12E1B" w:rsidP="00C12E1B">
      <w:pPr>
        <w:numPr>
          <w:ilvl w:val="0"/>
          <w:numId w:val="3"/>
        </w:numPr>
        <w:spacing w:after="0"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субъектам Российской Федерации планируется предоставить право предусматривать ежегодную индексацию размеров потенциально возможного к получению индивидуальным предпринимателем годового дохода по всем или отдельным видам предпринимательской деятельности, в отношении которых применяется патентная система налогообложения, на коэффициент-дефлятор, установленный на соответствующий календарный год.</w:t>
      </w:r>
    </w:p>
    <w:p w:rsidR="00C12E1B" w:rsidRPr="00C12E1B" w:rsidRDefault="00C12E1B" w:rsidP="00C12E1B">
      <w:pPr>
        <w:spacing w:after="0" w:line="276" w:lineRule="auto"/>
        <w:ind w:left="739" w:right="23"/>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Изменения, внесенные на региональном уровне:</w:t>
      </w:r>
    </w:p>
    <w:p w:rsidR="00C12E1B" w:rsidRPr="00C12E1B" w:rsidRDefault="00C12E1B" w:rsidP="00C12E1B">
      <w:pPr>
        <w:numPr>
          <w:ilvl w:val="0"/>
          <w:numId w:val="4"/>
        </w:numPr>
        <w:spacing w:after="0" w:line="258"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для повышения уровня газоснабжения сельского населения в отдельных муниципальных образованиях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и создания в них распределительных газопроводов, а также </w:t>
      </w:r>
      <w:r w:rsidRPr="00C12E1B">
        <w:rPr>
          <w:rFonts w:ascii="Times New Roman" w:eastAsia="Calibri" w:hAnsi="Times New Roman" w:cs="Times New Roman"/>
          <w:sz w:val="26"/>
          <w:szCs w:val="26"/>
        </w:rPr>
        <w:lastRenderedPageBreak/>
        <w:t>оказания поддержки организациям, осуществляющим ввод в эксплуатацию объектов газораспределительных сетей, предоставлено освобождение от уплаты налога на имущество организаций в отношении объектов газораспределительных сетей, находящихся на территории Республики Мордовия, созданных и принятых на бухгалтерский учет в качестве объектов основных средств с 1 января 2022 года. Данное освобождение предоставлено по 31 декабря 2024 года;</w:t>
      </w:r>
    </w:p>
    <w:p w:rsidR="00C12E1B" w:rsidRPr="00C12E1B" w:rsidRDefault="00C12E1B" w:rsidP="00C12E1B">
      <w:pPr>
        <w:numPr>
          <w:ilvl w:val="0"/>
          <w:numId w:val="4"/>
        </w:numPr>
        <w:spacing w:after="4"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в целях повышения уровня социальной защищенности граждан Российской Федерации, призванных на военную службу по мобилизации, граждан, заключивших контракт о добровольном содействии в выполнении задач, возложенных на Вооруженные Силы Российской Федерации, а также членов их семей предусмотрено освобождение от уплаты транспортного налога указанной категории граждан в отношении легкового автомобиля с мощностью двигателя до 200 лошадиных сил. Налоговая льгота будет применяться налогоплательщиками за налоговые периоды 2021, 2022 и 2023 годов;</w:t>
      </w:r>
    </w:p>
    <w:p w:rsidR="00C12E1B" w:rsidRPr="00C12E1B" w:rsidRDefault="00C12E1B" w:rsidP="00C12E1B">
      <w:pPr>
        <w:numPr>
          <w:ilvl w:val="0"/>
          <w:numId w:val="4"/>
        </w:numPr>
        <w:spacing w:after="4"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в целях обеспечения прироста интеллектуального капитала Республики Мордовия за счет увеличения числа патентных заявок и заявок на регистрацию средств индивидуализации, поданных по результатам исследований и разработок, а также создания условий для роста числа сделок по распоряжению результатами интеллектуальной деятельности со стороны юридических лиц, находящихся на территории Республики Мордовия, с 1 января 2023 г. установлена пониженная налоговая ставка по налогу на прибыль организаций в размере 0 процентов для налогоплательщиков, осуществляющих деятельность по предоставлению по лицензионному договору прав использования результатов интеллектуальной деятельности;</w:t>
      </w:r>
    </w:p>
    <w:p w:rsidR="00C12E1B" w:rsidRPr="00C12E1B" w:rsidRDefault="00C12E1B" w:rsidP="00C12E1B">
      <w:pPr>
        <w:numPr>
          <w:ilvl w:val="0"/>
          <w:numId w:val="4"/>
        </w:numPr>
        <w:spacing w:after="4"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с 1 января 2023 г. предоставлено освобождение от уплаты налога на имущество организаций организациям, основным видом экономической деятельности которых является деятельность почтовой связи общего пользования, в отношении имущества, расположенного в сельской местности на территории Республики Мордовия. Налоговая преференция установлена сроком на З года до 31 декабря 2025 г.;</w:t>
      </w:r>
    </w:p>
    <w:p w:rsidR="00C12E1B" w:rsidRPr="00C12E1B" w:rsidRDefault="00C12E1B" w:rsidP="00C12E1B">
      <w:pPr>
        <w:numPr>
          <w:ilvl w:val="0"/>
          <w:numId w:val="4"/>
        </w:numPr>
        <w:spacing w:after="4" w:line="250" w:lineRule="auto"/>
        <w:ind w:right="23" w:firstLine="710"/>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с 1 января 2023 г. отменено освобождение от уплаты налога на имущество организаций в отношении автомобильных дорог общего пользования и искусственных сооружений на них, находящихся в государственной собственности Республики Мордовия. Дополнительные поступления будут способствовать обеспечению сбалансированности республиканского бюджета Республики Мордовия в 2023 и последующих годах.</w:t>
      </w:r>
    </w:p>
    <w:p w:rsidR="00C12E1B" w:rsidRPr="00C12E1B" w:rsidRDefault="00C12E1B" w:rsidP="00C12E1B">
      <w:pPr>
        <w:spacing w:after="200" w:line="276" w:lineRule="auto"/>
        <w:ind w:left="14" w:right="23"/>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Работа по оптимизации налоговых льгот в среднесрочной перспективе будет продолжена, поскольку налоговые льготы должны получать только те предприятия, которые работают на развитие республики.</w:t>
      </w:r>
    </w:p>
    <w:p w:rsidR="00C12E1B" w:rsidRPr="00C12E1B" w:rsidRDefault="00C12E1B" w:rsidP="00C12E1B">
      <w:pPr>
        <w:spacing w:after="3" w:line="258" w:lineRule="auto"/>
        <w:ind w:left="10" w:right="9" w:firstLine="698"/>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Серьезным стимулом для повышения доходной базы бюджета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 xml:space="preserve">Республики Мордовия является обеспечение роста инвестиций, в том числе капитальных вложений, промышленного производства и создание новых рабочих мест в районе. </w:t>
      </w:r>
    </w:p>
    <w:p w:rsidR="00C12E1B" w:rsidRPr="00C12E1B" w:rsidRDefault="00C12E1B" w:rsidP="00C12E1B">
      <w:pPr>
        <w:spacing w:after="200" w:line="276" w:lineRule="auto"/>
        <w:ind w:left="14" w:right="23" w:firstLine="694"/>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lastRenderedPageBreak/>
        <w:t xml:space="preserve">В среднесрочной перспективе продолжится работа по совершенствованию механизмов взаимодействия исполнительных органов государственной власти Республики Мордовия, органов местного самоуправления муниципальных образований Республики Мордовия и территориальных органов федеральных органов исполнительной власти в части качественного администрирования доходных источников бюджетов, легализации налоговой базы, сокращению недоимки, организации работы с кураторами налоговых расходов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w:t>
      </w:r>
    </w:p>
    <w:p w:rsidR="00C12E1B" w:rsidRPr="00C12E1B" w:rsidRDefault="00C12E1B" w:rsidP="00C12E1B">
      <w:pPr>
        <w:spacing w:after="200" w:line="276" w:lineRule="auto"/>
        <w:ind w:left="14" w:right="23"/>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Важным направлением такой работы является снижение неформальной занятости, борьба с «серыми» зарплатами, инициативы по легализации </w:t>
      </w:r>
      <w:proofErr w:type="spellStart"/>
      <w:r w:rsidRPr="00C12E1B">
        <w:rPr>
          <w:rFonts w:ascii="Times New Roman" w:eastAsia="Calibri" w:hAnsi="Times New Roman" w:cs="Times New Roman"/>
          <w:sz w:val="26"/>
          <w:szCs w:val="26"/>
        </w:rPr>
        <w:t>самозанятых</w:t>
      </w:r>
      <w:proofErr w:type="spellEnd"/>
      <w:r w:rsidRPr="00C12E1B">
        <w:rPr>
          <w:rFonts w:ascii="Times New Roman" w:eastAsia="Calibri" w:hAnsi="Times New Roman" w:cs="Times New Roman"/>
          <w:sz w:val="26"/>
          <w:szCs w:val="26"/>
        </w:rPr>
        <w:t xml:space="preserve"> граждан, повышение экономической грамотности населения, понимание ими своих законных прав в сфере трудовых отношений, развитие сферы малого бизнеса.</w:t>
      </w:r>
    </w:p>
    <w:p w:rsidR="00C12E1B" w:rsidRPr="00C12E1B" w:rsidRDefault="00C12E1B" w:rsidP="00C12E1B">
      <w:pPr>
        <w:spacing w:after="200" w:line="276" w:lineRule="auto"/>
        <w:ind w:left="14" w:right="23"/>
        <w:jc w:val="both"/>
        <w:rPr>
          <w:rFonts w:ascii="Times New Roman" w:eastAsia="Calibri" w:hAnsi="Times New Roman" w:cs="Times New Roman"/>
          <w:sz w:val="26"/>
          <w:szCs w:val="26"/>
        </w:rPr>
      </w:pPr>
      <w:r w:rsidRPr="00C12E1B">
        <w:rPr>
          <w:rFonts w:ascii="Times New Roman" w:eastAsia="Calibri" w:hAnsi="Times New Roman" w:cs="Times New Roman"/>
          <w:sz w:val="26"/>
          <w:szCs w:val="26"/>
        </w:rPr>
        <w:t xml:space="preserve">В трехлетней перспективе будет продолжена работа по укреплению доходной базы бюджета </w:t>
      </w:r>
      <w:proofErr w:type="spellStart"/>
      <w:r w:rsidR="00EA112B" w:rsidRPr="00EA112B">
        <w:rPr>
          <w:rFonts w:ascii="Times New Roman" w:eastAsia="Times New Roman" w:hAnsi="Times New Roman" w:cs="Times New Roman"/>
          <w:spacing w:val="1"/>
          <w:sz w:val="26"/>
          <w:szCs w:val="26"/>
          <w:lang w:eastAsia="ru-RU"/>
        </w:rPr>
        <w:t>Новочадовского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сельского поселения </w:t>
      </w:r>
      <w:proofErr w:type="spellStart"/>
      <w:r w:rsidR="00EA112B" w:rsidRPr="00EA112B">
        <w:rPr>
          <w:rFonts w:ascii="Times New Roman" w:eastAsia="Times New Roman" w:hAnsi="Times New Roman" w:cs="Times New Roman"/>
          <w:spacing w:val="1"/>
          <w:sz w:val="26"/>
          <w:szCs w:val="26"/>
          <w:lang w:eastAsia="ru-RU"/>
        </w:rPr>
        <w:t>Атюрьевского</w:t>
      </w:r>
      <w:proofErr w:type="spellEnd"/>
      <w:r w:rsidR="00EA112B" w:rsidRPr="00EA112B">
        <w:rPr>
          <w:rFonts w:ascii="Times New Roman" w:eastAsia="Times New Roman" w:hAnsi="Times New Roman" w:cs="Times New Roman"/>
          <w:spacing w:val="1"/>
          <w:sz w:val="26"/>
          <w:szCs w:val="26"/>
          <w:lang w:eastAsia="ru-RU"/>
        </w:rPr>
        <w:t xml:space="preserve"> </w:t>
      </w:r>
      <w:r w:rsidRPr="00C12E1B">
        <w:rPr>
          <w:rFonts w:ascii="Times New Roman" w:eastAsia="Times New Roman" w:hAnsi="Times New Roman" w:cs="Times New Roman"/>
          <w:spacing w:val="1"/>
          <w:sz w:val="26"/>
          <w:szCs w:val="26"/>
          <w:lang w:eastAsia="ru-RU"/>
        </w:rPr>
        <w:t xml:space="preserve">муниципального района </w:t>
      </w:r>
      <w:r w:rsidRPr="00C12E1B">
        <w:rPr>
          <w:rFonts w:ascii="Times New Roman" w:eastAsia="Calibri" w:hAnsi="Times New Roman" w:cs="Times New Roman"/>
          <w:sz w:val="26"/>
          <w:szCs w:val="26"/>
        </w:rPr>
        <w:t>Республики Мордовия за счет наращивания стабильных доходных источников и мобилизации в бюджет имеющихся резервов.</w:t>
      </w:r>
    </w:p>
    <w:p w:rsidR="00C12E1B" w:rsidRPr="00C12E1B" w:rsidRDefault="00C12E1B" w:rsidP="00C12E1B">
      <w:pPr>
        <w:spacing w:after="200" w:line="276" w:lineRule="auto"/>
        <w:ind w:right="-1" w:firstLine="706"/>
        <w:jc w:val="both"/>
        <w:rPr>
          <w:rFonts w:ascii="Times New Roman" w:eastAsia="Calibri" w:hAnsi="Times New Roman" w:cs="Times New Roman"/>
          <w:sz w:val="26"/>
          <w:szCs w:val="26"/>
        </w:rPr>
      </w:pPr>
      <w:bookmarkStart w:id="1" w:name="_GoBack"/>
      <w:bookmarkEnd w:id="1"/>
    </w:p>
    <w:p w:rsidR="00581379" w:rsidRPr="00EA112B" w:rsidRDefault="00C9021C" w:rsidP="00C12E1B">
      <w:pPr>
        <w:rPr>
          <w:sz w:val="26"/>
          <w:szCs w:val="26"/>
        </w:rPr>
      </w:pPr>
    </w:p>
    <w:sectPr w:rsidR="00581379" w:rsidRPr="00EA11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A543DB"/>
    <w:multiLevelType w:val="hybridMultilevel"/>
    <w:tmpl w:val="BACEE14C"/>
    <w:lvl w:ilvl="0" w:tplc="D30C09CC">
      <w:start w:val="1"/>
      <w:numFmt w:val="decimal"/>
      <w:lvlText w:val="%1."/>
      <w:lvlJc w:val="left"/>
      <w:pPr>
        <w:ind w:left="610" w:hanging="468"/>
      </w:pPr>
      <w:rPr>
        <w:rFonts w:ascii="Times New Roman" w:eastAsia="Times New Roman"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32116921"/>
    <w:multiLevelType w:val="hybridMultilevel"/>
    <w:tmpl w:val="DB340842"/>
    <w:lvl w:ilvl="0" w:tplc="2CB8E614">
      <w:start w:val="1"/>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0CC3F74">
      <w:start w:val="1"/>
      <w:numFmt w:val="lowerLetter"/>
      <w:lvlText w:val="%2"/>
      <w:lvlJc w:val="left"/>
      <w:pPr>
        <w:ind w:left="18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2CCD8AE">
      <w:start w:val="1"/>
      <w:numFmt w:val="lowerRoman"/>
      <w:lvlText w:val="%3"/>
      <w:lvlJc w:val="left"/>
      <w:pPr>
        <w:ind w:left="25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B42AF04">
      <w:start w:val="1"/>
      <w:numFmt w:val="decimal"/>
      <w:lvlText w:val="%4"/>
      <w:lvlJc w:val="left"/>
      <w:pPr>
        <w:ind w:left="32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188DF32">
      <w:start w:val="1"/>
      <w:numFmt w:val="lowerLetter"/>
      <w:lvlText w:val="%5"/>
      <w:lvlJc w:val="left"/>
      <w:pPr>
        <w:ind w:left="39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B92F97C">
      <w:start w:val="1"/>
      <w:numFmt w:val="lowerRoman"/>
      <w:lvlText w:val="%6"/>
      <w:lvlJc w:val="left"/>
      <w:pPr>
        <w:ind w:left="46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FD615F8">
      <w:start w:val="1"/>
      <w:numFmt w:val="decimal"/>
      <w:lvlText w:val="%7"/>
      <w:lvlJc w:val="left"/>
      <w:pPr>
        <w:ind w:left="54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0C63CE2">
      <w:start w:val="1"/>
      <w:numFmt w:val="lowerLetter"/>
      <w:lvlText w:val="%8"/>
      <w:lvlJc w:val="left"/>
      <w:pPr>
        <w:ind w:left="61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BAE2ED0">
      <w:start w:val="1"/>
      <w:numFmt w:val="lowerRoman"/>
      <w:lvlText w:val="%9"/>
      <w:lvlJc w:val="left"/>
      <w:pPr>
        <w:ind w:left="6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34881628"/>
    <w:multiLevelType w:val="hybridMultilevel"/>
    <w:tmpl w:val="63122790"/>
    <w:lvl w:ilvl="0" w:tplc="372885A2">
      <w:start w:val="1"/>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858D680">
      <w:start w:val="1"/>
      <w:numFmt w:val="lowerLetter"/>
      <w:lvlText w:val="%2"/>
      <w:lvlJc w:val="left"/>
      <w:pPr>
        <w:ind w:left="18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25699CE">
      <w:start w:val="1"/>
      <w:numFmt w:val="lowerRoman"/>
      <w:lvlText w:val="%3"/>
      <w:lvlJc w:val="left"/>
      <w:pPr>
        <w:ind w:left="25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492CA36">
      <w:start w:val="1"/>
      <w:numFmt w:val="decimal"/>
      <w:lvlText w:val="%4"/>
      <w:lvlJc w:val="left"/>
      <w:pPr>
        <w:ind w:left="32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66C6B84">
      <w:start w:val="1"/>
      <w:numFmt w:val="lowerLetter"/>
      <w:lvlText w:val="%5"/>
      <w:lvlJc w:val="left"/>
      <w:pPr>
        <w:ind w:left="39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CECA786">
      <w:start w:val="1"/>
      <w:numFmt w:val="lowerRoman"/>
      <w:lvlText w:val="%6"/>
      <w:lvlJc w:val="left"/>
      <w:pPr>
        <w:ind w:left="47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74E8862">
      <w:start w:val="1"/>
      <w:numFmt w:val="decimal"/>
      <w:lvlText w:val="%7"/>
      <w:lvlJc w:val="left"/>
      <w:pPr>
        <w:ind w:left="54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5BA6BCC">
      <w:start w:val="1"/>
      <w:numFmt w:val="lowerLetter"/>
      <w:lvlText w:val="%8"/>
      <w:lvlJc w:val="left"/>
      <w:pPr>
        <w:ind w:left="61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492944E">
      <w:start w:val="1"/>
      <w:numFmt w:val="lowerRoman"/>
      <w:lvlText w:val="%9"/>
      <w:lvlJc w:val="left"/>
      <w:pPr>
        <w:ind w:left="68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4F060A1"/>
    <w:multiLevelType w:val="hybridMultilevel"/>
    <w:tmpl w:val="BD947AC4"/>
    <w:lvl w:ilvl="0" w:tplc="365604BE">
      <w:start w:val="1"/>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91EC39C">
      <w:start w:val="1"/>
      <w:numFmt w:val="lowerLetter"/>
      <w:lvlText w:val="%2"/>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ACF556">
      <w:start w:val="1"/>
      <w:numFmt w:val="lowerRoman"/>
      <w:lvlText w:val="%3"/>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E4AA140">
      <w:start w:val="1"/>
      <w:numFmt w:val="decimal"/>
      <w:lvlText w:val="%4"/>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126DAC4">
      <w:start w:val="1"/>
      <w:numFmt w:val="lowerLetter"/>
      <w:lvlText w:val="%5"/>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64A25C0">
      <w:start w:val="1"/>
      <w:numFmt w:val="lowerRoman"/>
      <w:lvlText w:val="%6"/>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3F66D0A">
      <w:start w:val="1"/>
      <w:numFmt w:val="decimal"/>
      <w:lvlText w:val="%7"/>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7E8BE72">
      <w:start w:val="1"/>
      <w:numFmt w:val="lowerLetter"/>
      <w:lvlText w:val="%8"/>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DDEC7CC">
      <w:start w:val="1"/>
      <w:numFmt w:val="lowerRoman"/>
      <w:lvlText w:val="%9"/>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E1B"/>
    <w:rsid w:val="005B39AA"/>
    <w:rsid w:val="00C12E1B"/>
    <w:rsid w:val="00C9021C"/>
    <w:rsid w:val="00E03983"/>
    <w:rsid w:val="00EA11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480E1C-9BB7-4B80-8C9A-DE86D43A6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2E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11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 TargetMode="External"/><Relationship Id="rId5" Type="http://schemas.openxmlformats.org/officeDocument/2006/relationships/hyperlink" Target="http://docs.cntd.ru/document/90171443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3161</Words>
  <Characters>18021</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2023-11-21T12:38:00Z</dcterms:created>
  <dcterms:modified xsi:type="dcterms:W3CDTF">2023-11-21T13:02:00Z</dcterms:modified>
</cp:coreProperties>
</file>