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7C8" w:rsidRPr="00D937C8" w:rsidRDefault="00D937C8" w:rsidP="00D937C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937C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2024 году Социальный фонд России направит на выплаты россиянам 16 триллионов рублей</w:t>
      </w:r>
    </w:p>
    <w:p w:rsidR="00D937C8" w:rsidRPr="00D937C8" w:rsidRDefault="00D937C8" w:rsidP="00D937C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7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Социального фонда России (СФР) Сергей </w:t>
      </w:r>
      <w:proofErr w:type="gramStart"/>
      <w:r w:rsidRPr="00D937C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Чирков  выступил</w:t>
      </w:r>
      <w:proofErr w:type="gramEnd"/>
      <w:r w:rsidRPr="00D937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докладом в Государственной думе, где представил проект основных параметров бюджета фонда на предстоящие три года. Законопроект, определяющий источники и направления расходов СФР в перспективе следующего финансового года, а также планового периода 2025 – 2026 годов, депутаты сегодня одобрили в первом чтении.</w:t>
      </w:r>
    </w:p>
    <w:p w:rsidR="00D937C8" w:rsidRPr="00D937C8" w:rsidRDefault="00D937C8" w:rsidP="00D937C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7C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Доходы фонда в следующем году составят чуть более 16 трлн рублей. Расходы на 2024 год определены в объеме 16,2 трлн рублей. «Бюджет фонда не предусматривает перекрестного финансирования между разными видами страхования. Доходы и расходы по ним сформированы отдельно исходя из среднесрочного прогноза социально-экономического развития Российской Федерации», - отметил председатель СФР.</w:t>
      </w:r>
    </w:p>
    <w:p w:rsidR="00D937C8" w:rsidRPr="00D937C8" w:rsidRDefault="00D937C8" w:rsidP="00D937C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7C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Самым крупным направлением расходов СФР является пенсионное обеспечение. «На выплату страховых пенсий будет направлено свыше 10 трлн рублей. Выплата пенсий заложена в бюджете с учетом всех плановых индексаций в течение года, включая повышение на 7,5% страховой пенсии – основного вида пенсионного обеспечения в России». Средний размер страховой пенсии по старости у неработающих пенсионеров с 1 января 2024 года вырастет на 1,6 тыс. рублей и составит 23,4 тыс. рублей, - рассказал Сергей Чирков. Благодаря введению с этого года единой базы для начисления страховых взносов, в 2024-м объем расходов на выплаты по больничным листам будет увеличен на 54%, до 678,4 млрд рублей. Такой рост обеспечен за счет увеличения больничных и декретных выплат, максимальный размер которых в следующем году станет больше в полтора раза, а в 2025 году увеличится уже в два раза.</w:t>
      </w:r>
    </w:p>
    <w:p w:rsidR="00D937C8" w:rsidRPr="00D937C8" w:rsidRDefault="00D937C8" w:rsidP="00D937C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7C8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на обязательное социальное страхование в части выплат по временной нетрудоспособности и материнству расходы в следующем году составят 1,2 трлн рублей. Максимальный размер выплат по больничному листу определен на уровне 122,8 тыс. рублей в месяц (на 39,6 тыс. рублей больше, чем в текущем году – 83,2 тыс.).</w:t>
      </w:r>
    </w:p>
    <w:p w:rsidR="00D937C8" w:rsidRPr="00D937C8" w:rsidRDefault="00D937C8" w:rsidP="00D937C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7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Сергей Чирков рассказал, что одним из ключевых и приоритетных направлений бюджета </w:t>
      </w:r>
      <w:proofErr w:type="spellStart"/>
      <w:r w:rsidRPr="00D937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Соцфонда</w:t>
      </w:r>
      <w:proofErr w:type="spellEnd"/>
      <w:r w:rsidRPr="00D937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выплаты семьям с детьми. Всего на охрану семьи и детства в следующем году предлагается направить 2,2 трлн рублей, что выше расходов текущего года на 300 млрд рублей. На ежемесячное пособие в связи с рождением и воспитанием ребенка предусмотрено 1,6 трлн рублей. Размер материнского капитала в 2024 году составит 631 тыс. рублей при появлении первого ребенка и 833,8 тыс. рублей на второго ребенка.</w:t>
      </w:r>
    </w:p>
    <w:p w:rsidR="00D937C8" w:rsidRPr="00D937C8" w:rsidRDefault="00D937C8" w:rsidP="00D937C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7C8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бюджете Социального фонда на ближайшие годы увеличен объем трансфертов на обеспечение инвалидов техническими средствами реабилитации. В 2024 году расходы на это составят 55,8 млрд рублей, что выше соответствующего показателя нынешнего бюджета на 13,5 млрд рублей.</w:t>
      </w:r>
    </w:p>
    <w:p w:rsidR="00D937C8" w:rsidRPr="00D937C8" w:rsidRDefault="00D937C8" w:rsidP="00D937C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7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заключение выступления Сергей Чирков отметил, что законопроект бюджета Социального фонда учитывает расходы на все социальные обязательства по выплате пенсий, пособий и мерам социальной поддержки, в том числе в Донецкой и Луганской </w:t>
      </w:r>
      <w:r w:rsidRPr="00D937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республиках, а также Херсонской и Запорожской областях. Запланированные доходы и расходы фонда позволят в полном объеме выполнить обязательства государства перед гражданами. Председатель СФР заверил, что фонд продолжит оказывать социальную поддержку гражданам по принципам социального казначейства.</w:t>
      </w:r>
    </w:p>
    <w:bookmarkStart w:id="0" w:name="_GoBack"/>
    <w:bookmarkEnd w:id="0"/>
    <w:p w:rsidR="00941C29" w:rsidRPr="00D937C8" w:rsidRDefault="00D937C8" w:rsidP="00D937C8">
      <w:r w:rsidRPr="00D937C8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  <w:fldChar w:fldCharType="begin"/>
      </w:r>
      <w:r w:rsidRPr="00D937C8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  <w:instrText xml:space="preserve"> HYPERLINK "https://connect.mail.ru/share?url=https%3A%2F%2Fsfr.gov.ru%2Fbranches%2Fmordovia%2Fnews%2F~2023%2F10%2F27%2F256297&amp;title=%D0%92%202024%20%D0%B3%D0%BE%D0%B4%D1%83%20%D0%A1%D0%BE%D1%86%D0%B8%D0%B0%D0%BB%D1%8C%D0%BD%D1%8B%D0%B9%20%D1%84%D0%BE%D0%BD%D0%B4%20%D0%A0%D0%BE%D1%81%D1%81%D0%B8%D0%B8%20%D0%BD%D0%B0%D0%BF%D1%80%D0%B0%D0%B2%D0%B8%D1%82%20%D0%BD%D0%B0%20%D0%B2%D1%8B%D0%BF%D0%BB%D0%B0%D1%82%D1%8B%20%D1%80%D0%BE%D1%81%D1%81%D0%B8%D1%8F%D0%BD%D0%B0%D0%BC%2016%20%D1%82%D1%80%D0%B8%D0%BB%D0%BB%D0%B8%D0%BE%D0%BD%D0%BE%D0%B2%20%D1%80%D1%83%D0%B1%D0%BB%D0%B5%D0%B9&amp;utm_source=share2" \o "Мой Мир" \t "_blank" </w:instrText>
      </w:r>
      <w:r w:rsidRPr="00D937C8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  <w:fldChar w:fldCharType="separate"/>
      </w:r>
      <w:r w:rsidRPr="00D937C8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u w:val="single"/>
          <w:lang w:eastAsia="ru-RU"/>
        </w:rPr>
        <w:br/>
      </w:r>
      <w:r w:rsidRPr="00D937C8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  <w:fldChar w:fldCharType="end"/>
      </w:r>
    </w:p>
    <w:sectPr w:rsidR="00941C29" w:rsidRPr="00D93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BB02C7"/>
    <w:multiLevelType w:val="multilevel"/>
    <w:tmpl w:val="7F50C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5F7A26"/>
    <w:rsid w:val="00941C29"/>
    <w:rsid w:val="00C414E3"/>
    <w:rsid w:val="00C42983"/>
    <w:rsid w:val="00D9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3839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1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42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0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9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8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00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2023-10-30T09:07:00Z</dcterms:created>
  <dcterms:modified xsi:type="dcterms:W3CDTF">2023-10-30T09:07:00Z</dcterms:modified>
</cp:coreProperties>
</file>