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AD076A">
        <w:rPr>
          <w:sz w:val="28"/>
          <w:szCs w:val="28"/>
        </w:rPr>
        <w:t>5245</w:t>
      </w:r>
      <w:r w:rsidRPr="00CA3569">
        <w:rPr>
          <w:sz w:val="28"/>
          <w:szCs w:val="28"/>
        </w:rPr>
        <w:t xml:space="preserve">, общей площадью </w:t>
      </w:r>
      <w:r w:rsidR="00AD076A">
        <w:rPr>
          <w:sz w:val="28"/>
          <w:szCs w:val="28"/>
        </w:rPr>
        <w:t>10 000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AD076A">
        <w:rPr>
          <w:sz w:val="28"/>
          <w:szCs w:val="28"/>
        </w:rPr>
        <w:t>Пугачева</w:t>
      </w:r>
      <w:bookmarkStart w:id="0" w:name="_GoBack"/>
      <w:bookmarkEnd w:id="0"/>
      <w:r w:rsidR="00565D40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D076A"/>
    <w:rsid w:val="00AF5526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49</cp:revision>
  <dcterms:created xsi:type="dcterms:W3CDTF">2015-10-26T06:44:00Z</dcterms:created>
  <dcterms:modified xsi:type="dcterms:W3CDTF">2023-10-17T06:09:00Z</dcterms:modified>
</cp:coreProperties>
</file>