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3DB9" w:rsidRDefault="001C3DB9">
      <w:pPr>
        <w:pStyle w:val="Title"/>
        <w:rPr>
          <w:sz w:val="24"/>
          <w:szCs w:val="24"/>
        </w:rPr>
      </w:pPr>
      <w:r>
        <w:rPr>
          <w:sz w:val="24"/>
          <w:szCs w:val="24"/>
        </w:rPr>
        <w:t>РЕСПУБЛИКИ МОРДОВИЯ</w:t>
      </w:r>
    </w:p>
    <w:p w:rsidR="001C3DB9" w:rsidRDefault="001C3DB9">
      <w:pPr>
        <w:pStyle w:val="BodyText"/>
      </w:pPr>
      <w:r>
        <w:t xml:space="preserve">СОВЕТ  ДЕПУТАТОВ КУРТАШКИНСКОГО СЕЛЬСКОГО ПОСЕЛЕНИЯ АТЮРЬЕВСКОГО МУНИЦИПАЛЬНОГО РАЙОНА </w:t>
      </w:r>
    </w:p>
    <w:p w:rsidR="001C3DB9" w:rsidRDefault="001C3DB9">
      <w:pPr>
        <w:jc w:val="center"/>
        <w:rPr>
          <w:rFonts w:cs="Times New Roman"/>
          <w:b/>
          <w:bCs/>
          <w:sz w:val="28"/>
          <w:szCs w:val="28"/>
          <w:lang w:eastAsia="en-US"/>
        </w:rPr>
      </w:pPr>
    </w:p>
    <w:p w:rsidR="001C3DB9" w:rsidRDefault="001C3DB9">
      <w:pPr>
        <w:jc w:val="center"/>
        <w:rPr>
          <w:rFonts w:cs="Times New Roman"/>
          <w:b/>
          <w:bCs/>
          <w:sz w:val="28"/>
          <w:szCs w:val="28"/>
          <w:lang w:eastAsia="en-US"/>
        </w:rPr>
      </w:pPr>
      <w:r>
        <w:rPr>
          <w:rFonts w:cs="Times New Roman"/>
          <w:b/>
          <w:bCs/>
          <w:sz w:val="28"/>
          <w:szCs w:val="28"/>
        </w:rPr>
        <w:t>РЕШЕНИЕ</w:t>
      </w:r>
    </w:p>
    <w:p w:rsidR="001C3DB9" w:rsidRDefault="001C3DB9">
      <w:pPr>
        <w:pStyle w:val="FootnoteText"/>
        <w:rPr>
          <w:rFonts w:cs="Times New Roman"/>
          <w:sz w:val="28"/>
          <w:szCs w:val="28"/>
          <w:lang w:eastAsia="en-US"/>
        </w:rPr>
      </w:pPr>
    </w:p>
    <w:p w:rsidR="001C3DB9" w:rsidRDefault="001C3DB9">
      <w:pPr>
        <w:autoSpaceDE w:val="0"/>
        <w:autoSpaceDN w:val="0"/>
        <w:adjustRightInd w:val="0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от « 07 » августа  2023 года</w:t>
      </w:r>
      <w:r>
        <w:rPr>
          <w:rFonts w:cs="Times New Roman"/>
          <w:b/>
          <w:bCs/>
          <w:sz w:val="28"/>
          <w:szCs w:val="28"/>
        </w:rPr>
        <w:tab/>
      </w:r>
      <w:r>
        <w:rPr>
          <w:rFonts w:cs="Times New Roman"/>
          <w:b/>
          <w:bCs/>
          <w:sz w:val="28"/>
          <w:szCs w:val="28"/>
        </w:rPr>
        <w:tab/>
      </w:r>
      <w:r>
        <w:rPr>
          <w:rFonts w:cs="Times New Roman"/>
          <w:b/>
          <w:bCs/>
          <w:sz w:val="28"/>
          <w:szCs w:val="28"/>
        </w:rPr>
        <w:tab/>
      </w:r>
      <w:r>
        <w:rPr>
          <w:rFonts w:cs="Times New Roman"/>
          <w:b/>
          <w:bCs/>
          <w:sz w:val="28"/>
          <w:szCs w:val="28"/>
        </w:rPr>
        <w:tab/>
        <w:t xml:space="preserve">                              № 43</w:t>
      </w:r>
    </w:p>
    <w:p w:rsidR="001C3DB9" w:rsidRDefault="001C3DB9">
      <w:pPr>
        <w:pStyle w:val="FootnoteText"/>
        <w:rPr>
          <w:rFonts w:cs="Times New Roman"/>
          <w:sz w:val="28"/>
          <w:szCs w:val="28"/>
          <w:lang w:eastAsia="en-US"/>
        </w:rPr>
      </w:pPr>
    </w:p>
    <w:p w:rsidR="001C3DB9" w:rsidRDefault="001C3DB9">
      <w:pPr>
        <w:pStyle w:val="FootnoteText"/>
        <w:rPr>
          <w:rFonts w:cs="Times New Roman"/>
          <w:sz w:val="28"/>
          <w:szCs w:val="28"/>
        </w:rPr>
      </w:pPr>
    </w:p>
    <w:p w:rsidR="001C3DB9" w:rsidRDefault="001C3DB9">
      <w:pPr>
        <w:pStyle w:val="FootnoteText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Об установлении стоимости услуг</w:t>
      </w:r>
    </w:p>
    <w:p w:rsidR="001C3DB9" w:rsidRDefault="001C3DB9">
      <w:pPr>
        <w:pStyle w:val="FootnoteText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по погребению</w:t>
      </w:r>
    </w:p>
    <w:p w:rsidR="001C3DB9" w:rsidRDefault="001C3DB9">
      <w:pPr>
        <w:pStyle w:val="FootnoteText"/>
        <w:rPr>
          <w:rFonts w:cs="Times New Roman"/>
          <w:sz w:val="28"/>
          <w:szCs w:val="28"/>
        </w:rPr>
      </w:pPr>
    </w:p>
    <w:p w:rsidR="001C3DB9" w:rsidRDefault="001C3DB9">
      <w:pPr>
        <w:autoSpaceDE w:val="0"/>
        <w:autoSpaceDN w:val="0"/>
        <w:adjustRightInd w:val="0"/>
        <w:ind w:firstLine="72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Руководствуясь статьей 9 Федерального закона от 12 января 1996 года №8-ФЗ «О погребении и похоронном деле», постановлением Правительства Российской Федерации от 30 января 2023 года №119 «Об утверждении коэфициента индексации выплат, пособий и компенсаций в 2023 году», решением Совета депутатов Атюрьевского муниципального района Республики Мордовия от 31.05.2023 г. №63, </w:t>
      </w:r>
      <w:bookmarkStart w:id="0" w:name="_GoBack"/>
      <w:bookmarkEnd w:id="0"/>
      <w:r>
        <w:rPr>
          <w:rFonts w:cs="Times New Roman"/>
          <w:sz w:val="28"/>
          <w:szCs w:val="28"/>
        </w:rPr>
        <w:t xml:space="preserve">Совет депутатов Курташкинского сельского поселения </w:t>
      </w:r>
      <w:r>
        <w:rPr>
          <w:rFonts w:cs="Times New Roman"/>
          <w:b/>
          <w:bCs/>
          <w:i/>
          <w:iCs/>
          <w:sz w:val="28"/>
          <w:szCs w:val="28"/>
        </w:rPr>
        <w:t xml:space="preserve"> </w:t>
      </w:r>
      <w:r>
        <w:rPr>
          <w:rFonts w:cs="Times New Roman"/>
          <w:b/>
          <w:bCs/>
          <w:sz w:val="28"/>
          <w:szCs w:val="28"/>
        </w:rPr>
        <w:t>решил</w:t>
      </w:r>
      <w:r>
        <w:rPr>
          <w:rFonts w:cs="Times New Roman"/>
          <w:sz w:val="28"/>
          <w:szCs w:val="28"/>
        </w:rPr>
        <w:t>:</w:t>
      </w:r>
    </w:p>
    <w:p w:rsidR="001C3DB9" w:rsidRDefault="001C3DB9">
      <w:pPr>
        <w:autoSpaceDE w:val="0"/>
        <w:autoSpaceDN w:val="0"/>
        <w:adjustRightInd w:val="0"/>
        <w:ind w:firstLine="72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1.</w:t>
      </w:r>
      <w:r>
        <w:rPr>
          <w:rFonts w:cs="Times New Roman"/>
          <w:sz w:val="28"/>
          <w:szCs w:val="28"/>
        </w:rPr>
        <w:tab/>
        <w:t>Установить стоимость услуг, предоставленных согласно гарантированному перечню по погребению на территории Курташкинского сельского поселения</w:t>
      </w:r>
      <w:r>
        <w:rPr>
          <w:rFonts w:cs="Times New Roman"/>
          <w:color w:val="FF0000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в размере 7793 рубля 48 копеек, согласно приложению.</w:t>
      </w:r>
    </w:p>
    <w:p w:rsidR="001C3DB9" w:rsidRDefault="001C3DB9">
      <w:pPr>
        <w:autoSpaceDE w:val="0"/>
        <w:autoSpaceDN w:val="0"/>
        <w:adjustRightInd w:val="0"/>
        <w:ind w:firstLine="720"/>
        <w:rPr>
          <w:rFonts w:cs="Times New Roman"/>
          <w:sz w:val="28"/>
          <w:szCs w:val="28"/>
        </w:rPr>
      </w:pPr>
      <w:bookmarkStart w:id="1" w:name="_Hlk94786488"/>
      <w:r>
        <w:rPr>
          <w:rFonts w:cs="Times New Roman"/>
          <w:sz w:val="28"/>
          <w:szCs w:val="28"/>
        </w:rPr>
        <w:t>3.</w:t>
      </w:r>
      <w:r>
        <w:rPr>
          <w:rFonts w:cs="Times New Roman"/>
          <w:sz w:val="28"/>
          <w:szCs w:val="28"/>
        </w:rPr>
        <w:tab/>
        <w:t>Настоящее решение вступает в силу со дня его официального опубликования и распространяет  свое действие на правоотношения, возникшие с 1 февраля 2023 года.</w:t>
      </w:r>
    </w:p>
    <w:bookmarkEnd w:id="1"/>
    <w:p w:rsidR="001C3DB9" w:rsidRDefault="001C3DB9">
      <w:pPr>
        <w:pStyle w:val="FootnoteText"/>
        <w:rPr>
          <w:rFonts w:cs="Times New Roman"/>
          <w:sz w:val="24"/>
          <w:szCs w:val="24"/>
        </w:rPr>
      </w:pPr>
    </w:p>
    <w:p w:rsidR="001C3DB9" w:rsidRDefault="001C3DB9">
      <w:pPr>
        <w:autoSpaceDE w:val="0"/>
        <w:autoSpaceDN w:val="0"/>
        <w:adjustRightInd w:val="0"/>
        <w:ind w:left="5103"/>
        <w:rPr>
          <w:rFonts w:cs="Times New Roman"/>
          <w:sz w:val="28"/>
          <w:szCs w:val="28"/>
        </w:rPr>
      </w:pPr>
    </w:p>
    <w:p w:rsidR="001C3DB9" w:rsidRDefault="001C3DB9">
      <w:pPr>
        <w:pStyle w:val="FootnoteText"/>
        <w:rPr>
          <w:rFonts w:cs="Times New Roman"/>
          <w:sz w:val="28"/>
          <w:szCs w:val="28"/>
        </w:rPr>
      </w:pPr>
    </w:p>
    <w:p w:rsidR="001C3DB9" w:rsidRDefault="001C3DB9">
      <w:pPr>
        <w:pStyle w:val="FootnoteText"/>
        <w:rPr>
          <w:rFonts w:cs="Times New Roman"/>
          <w:sz w:val="28"/>
          <w:szCs w:val="28"/>
        </w:rPr>
      </w:pPr>
    </w:p>
    <w:p w:rsidR="001C3DB9" w:rsidRDefault="001C3DB9">
      <w:pPr>
        <w:pStyle w:val="FootnoteText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И.о.Главы Курташкинского</w:t>
      </w:r>
    </w:p>
    <w:p w:rsidR="001C3DB9" w:rsidRDefault="001C3DB9">
      <w:pPr>
        <w:pStyle w:val="FootnoteText"/>
        <w:rPr>
          <w:rFonts w:cs="Times New Roman"/>
          <w:color w:val="FF0000"/>
          <w:sz w:val="28"/>
          <w:szCs w:val="28"/>
        </w:rPr>
      </w:pPr>
      <w:r>
        <w:rPr>
          <w:rFonts w:cs="Times New Roman"/>
          <w:sz w:val="28"/>
          <w:szCs w:val="28"/>
        </w:rPr>
        <w:t>сельского поселения                                                                     В.И.Сунгаев</w:t>
      </w:r>
    </w:p>
    <w:p w:rsidR="001C3DB9" w:rsidRDefault="001C3DB9">
      <w:pPr>
        <w:pStyle w:val="FootnoteText"/>
        <w:rPr>
          <w:rFonts w:cs="Times New Roman"/>
          <w:sz w:val="28"/>
          <w:szCs w:val="28"/>
        </w:rPr>
      </w:pPr>
    </w:p>
    <w:p w:rsidR="001C3DB9" w:rsidRDefault="001C3DB9">
      <w:pPr>
        <w:pStyle w:val="FootnoteText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И.о.Председателя Совета депутатов </w:t>
      </w:r>
    </w:p>
    <w:p w:rsidR="001C3DB9" w:rsidRDefault="001C3DB9">
      <w:pPr>
        <w:pStyle w:val="FootnoteText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Курташкинского сельского поселения                                       Е.П.Алёшкина</w:t>
      </w:r>
    </w:p>
    <w:p w:rsidR="001C3DB9" w:rsidRDefault="001C3DB9">
      <w:pPr>
        <w:rPr>
          <w:rFonts w:cs="Times New Roman"/>
        </w:rPr>
      </w:pPr>
    </w:p>
    <w:p w:rsidR="001C3DB9" w:rsidRDefault="001C3DB9">
      <w:pPr>
        <w:pStyle w:val="FootnoteText"/>
        <w:rPr>
          <w:rFonts w:cs="Times New Roman"/>
        </w:rPr>
      </w:pPr>
    </w:p>
    <w:p w:rsidR="001C3DB9" w:rsidRDefault="001C3DB9">
      <w:pPr>
        <w:pStyle w:val="FootnoteText"/>
        <w:rPr>
          <w:rFonts w:cs="Times New Roman"/>
        </w:rPr>
      </w:pPr>
    </w:p>
    <w:p w:rsidR="001C3DB9" w:rsidRDefault="001C3DB9">
      <w:pPr>
        <w:pStyle w:val="FootnoteText"/>
        <w:rPr>
          <w:rFonts w:cs="Times New Roman"/>
        </w:rPr>
      </w:pPr>
    </w:p>
    <w:p w:rsidR="001C3DB9" w:rsidRDefault="001C3DB9">
      <w:pPr>
        <w:pStyle w:val="FootnoteText"/>
        <w:rPr>
          <w:rFonts w:cs="Times New Roman"/>
        </w:rPr>
      </w:pPr>
    </w:p>
    <w:p w:rsidR="001C3DB9" w:rsidRDefault="001C3DB9">
      <w:pPr>
        <w:pStyle w:val="FootnoteText"/>
        <w:rPr>
          <w:rFonts w:cs="Times New Roman"/>
        </w:rPr>
      </w:pPr>
    </w:p>
    <w:p w:rsidR="001C3DB9" w:rsidRDefault="001C3DB9">
      <w:pPr>
        <w:pStyle w:val="FootnoteText"/>
        <w:rPr>
          <w:rFonts w:cs="Times New Roman"/>
        </w:rPr>
      </w:pPr>
    </w:p>
    <w:p w:rsidR="001C3DB9" w:rsidRDefault="001C3DB9">
      <w:pPr>
        <w:pStyle w:val="FootnoteText"/>
        <w:rPr>
          <w:rFonts w:cs="Times New Roman"/>
        </w:rPr>
      </w:pPr>
    </w:p>
    <w:p w:rsidR="001C3DB9" w:rsidRDefault="001C3DB9">
      <w:pPr>
        <w:pStyle w:val="FootnoteText"/>
        <w:rPr>
          <w:rFonts w:cs="Times New Roman"/>
        </w:rPr>
      </w:pPr>
    </w:p>
    <w:p w:rsidR="001C3DB9" w:rsidRDefault="001C3DB9">
      <w:pPr>
        <w:pStyle w:val="FootnoteText"/>
        <w:rPr>
          <w:rFonts w:cs="Times New Roman"/>
        </w:rPr>
      </w:pPr>
    </w:p>
    <w:p w:rsidR="001C3DB9" w:rsidRDefault="001C3DB9">
      <w:pPr>
        <w:pStyle w:val="FootnoteText"/>
        <w:rPr>
          <w:rFonts w:cs="Times New Roman"/>
        </w:rPr>
      </w:pPr>
    </w:p>
    <w:p w:rsidR="001C3DB9" w:rsidRDefault="001C3DB9">
      <w:pPr>
        <w:pStyle w:val="FootnoteText"/>
        <w:rPr>
          <w:rFonts w:cs="Times New Roman"/>
        </w:rPr>
      </w:pPr>
    </w:p>
    <w:p w:rsidR="001C3DB9" w:rsidRDefault="001C3DB9">
      <w:pPr>
        <w:pStyle w:val="FootnoteText"/>
        <w:rPr>
          <w:rFonts w:cs="Times New Roman"/>
        </w:rPr>
      </w:pPr>
    </w:p>
    <w:p w:rsidR="001C3DB9" w:rsidRDefault="001C3DB9">
      <w:pPr>
        <w:pStyle w:val="FootnoteText"/>
        <w:rPr>
          <w:rFonts w:cs="Times New Roman"/>
        </w:rPr>
      </w:pPr>
    </w:p>
    <w:p w:rsidR="001C3DB9" w:rsidRDefault="001C3DB9">
      <w:pPr>
        <w:pStyle w:val="FootnoteText"/>
        <w:jc w:val="center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                                                                                           </w:t>
      </w:r>
    </w:p>
    <w:p w:rsidR="001C3DB9" w:rsidRDefault="001C3DB9">
      <w:pPr>
        <w:pStyle w:val="FootnoteText"/>
        <w:jc w:val="center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                                                                                             </w:t>
      </w:r>
    </w:p>
    <w:p w:rsidR="001C3DB9" w:rsidRDefault="001C3DB9">
      <w:pPr>
        <w:pStyle w:val="FootnoteText"/>
        <w:rPr>
          <w:rFonts w:cs="Times New Roman"/>
          <w:sz w:val="22"/>
          <w:szCs w:val="22"/>
        </w:rPr>
      </w:pPr>
    </w:p>
    <w:p w:rsidR="001C3DB9" w:rsidRDefault="001C3DB9">
      <w:pPr>
        <w:pStyle w:val="FootnoteText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                                                                                                                        Приложение к</w:t>
      </w:r>
    </w:p>
    <w:p w:rsidR="001C3DB9" w:rsidRDefault="001C3DB9">
      <w:pPr>
        <w:pStyle w:val="FootnoteText"/>
        <w:jc w:val="center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                                                                                        решению Совета депутатов</w:t>
      </w:r>
    </w:p>
    <w:p w:rsidR="001C3DB9" w:rsidRDefault="001C3DB9">
      <w:pPr>
        <w:pStyle w:val="FootnoteText"/>
        <w:jc w:val="right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Курташкинского сельского поселения </w:t>
      </w:r>
    </w:p>
    <w:p w:rsidR="001C3DB9" w:rsidRDefault="001C3DB9">
      <w:pPr>
        <w:pStyle w:val="FootnoteText"/>
        <w:jc w:val="center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                                                                                               от « 07 » августа 2023г. № 42 </w:t>
      </w:r>
    </w:p>
    <w:p w:rsidR="001C3DB9" w:rsidRDefault="001C3DB9">
      <w:pPr>
        <w:pStyle w:val="FootnoteText"/>
        <w:rPr>
          <w:rFonts w:cs="Times New Roman"/>
          <w:sz w:val="28"/>
          <w:szCs w:val="28"/>
        </w:rPr>
      </w:pPr>
    </w:p>
    <w:p w:rsidR="001C3DB9" w:rsidRDefault="001C3DB9">
      <w:pPr>
        <w:pStyle w:val="FootnoteText"/>
        <w:rPr>
          <w:rFonts w:cs="Times New Roman"/>
          <w:sz w:val="28"/>
          <w:szCs w:val="28"/>
        </w:rPr>
      </w:pPr>
    </w:p>
    <w:p w:rsidR="001C3DB9" w:rsidRDefault="001C3DB9">
      <w:pPr>
        <w:pStyle w:val="FootnoteText"/>
        <w:jc w:val="center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Стоимость услуг, предоставляемых по гарантированному перечню</w:t>
      </w:r>
    </w:p>
    <w:p w:rsidR="001C3DB9" w:rsidRDefault="001C3DB9">
      <w:pPr>
        <w:pStyle w:val="FootnoteText"/>
        <w:jc w:val="center"/>
        <w:rPr>
          <w:rFonts w:cs="Times New Roman"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услуг по погребению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75"/>
        <w:gridCol w:w="2127"/>
        <w:gridCol w:w="3827"/>
        <w:gridCol w:w="1701"/>
        <w:gridCol w:w="1241"/>
      </w:tblGrid>
      <w:tr w:rsidR="001C3DB9">
        <w:tc>
          <w:tcPr>
            <w:tcW w:w="675" w:type="dxa"/>
          </w:tcPr>
          <w:p w:rsidR="001C3DB9" w:rsidRDefault="001C3DB9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№ п/п</w:t>
            </w:r>
          </w:p>
        </w:tc>
        <w:tc>
          <w:tcPr>
            <w:tcW w:w="2127" w:type="dxa"/>
          </w:tcPr>
          <w:p w:rsidR="001C3DB9" w:rsidRDefault="001C3DB9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Гарантированный перечень услуг по погребению</w:t>
            </w:r>
          </w:p>
        </w:tc>
        <w:tc>
          <w:tcPr>
            <w:tcW w:w="3827" w:type="dxa"/>
          </w:tcPr>
          <w:p w:rsidR="001C3DB9" w:rsidRDefault="001C3DB9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Требования к качеству и составу предоставляемых услуг</w:t>
            </w:r>
          </w:p>
        </w:tc>
        <w:tc>
          <w:tcPr>
            <w:tcW w:w="1701" w:type="dxa"/>
          </w:tcPr>
          <w:p w:rsidR="001C3DB9" w:rsidRDefault="001C3DB9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241" w:type="dxa"/>
          </w:tcPr>
          <w:p w:rsidR="001C3DB9" w:rsidRDefault="001C3DB9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Стоимость (руб.)</w:t>
            </w:r>
          </w:p>
        </w:tc>
      </w:tr>
      <w:tr w:rsidR="001C3DB9">
        <w:tc>
          <w:tcPr>
            <w:tcW w:w="675" w:type="dxa"/>
          </w:tcPr>
          <w:p w:rsidR="001C3DB9" w:rsidRDefault="001C3DB9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2127" w:type="dxa"/>
          </w:tcPr>
          <w:p w:rsidR="001C3DB9" w:rsidRDefault="001C3DB9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1C3DB9" w:rsidRDefault="001C3DB9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1C3DB9" w:rsidRDefault="001C3DB9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1241" w:type="dxa"/>
          </w:tcPr>
          <w:p w:rsidR="001C3DB9" w:rsidRDefault="001C3DB9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1C3DB9">
        <w:tc>
          <w:tcPr>
            <w:tcW w:w="675" w:type="dxa"/>
          </w:tcPr>
          <w:p w:rsidR="001C3DB9" w:rsidRDefault="001C3DB9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1.</w:t>
            </w:r>
          </w:p>
        </w:tc>
        <w:tc>
          <w:tcPr>
            <w:tcW w:w="2127" w:type="dxa"/>
          </w:tcPr>
          <w:p w:rsidR="001C3DB9" w:rsidRDefault="001C3DB9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Оформление документов, необходимых для погребения</w:t>
            </w:r>
          </w:p>
        </w:tc>
        <w:tc>
          <w:tcPr>
            <w:tcW w:w="3827" w:type="dxa"/>
          </w:tcPr>
          <w:p w:rsidR="001C3DB9" w:rsidRDefault="001C3DB9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Оформление свидетельства о смерти</w:t>
            </w:r>
          </w:p>
        </w:tc>
        <w:tc>
          <w:tcPr>
            <w:tcW w:w="1701" w:type="dxa"/>
          </w:tcPr>
          <w:p w:rsidR="001C3DB9" w:rsidRDefault="001C3DB9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 оформление</w:t>
            </w:r>
          </w:p>
        </w:tc>
        <w:tc>
          <w:tcPr>
            <w:tcW w:w="1241" w:type="dxa"/>
          </w:tcPr>
          <w:p w:rsidR="001C3DB9" w:rsidRDefault="001C3DB9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500,00</w:t>
            </w:r>
          </w:p>
        </w:tc>
      </w:tr>
      <w:tr w:rsidR="001C3DB9">
        <w:tc>
          <w:tcPr>
            <w:tcW w:w="675" w:type="dxa"/>
          </w:tcPr>
          <w:p w:rsidR="001C3DB9" w:rsidRDefault="001C3DB9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2.</w:t>
            </w:r>
          </w:p>
        </w:tc>
        <w:tc>
          <w:tcPr>
            <w:tcW w:w="2127" w:type="dxa"/>
          </w:tcPr>
          <w:p w:rsidR="001C3DB9" w:rsidRDefault="001C3DB9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Предоставление гроба и других предметов, необходимых для погребения</w:t>
            </w:r>
          </w:p>
        </w:tc>
        <w:tc>
          <w:tcPr>
            <w:tcW w:w="3827" w:type="dxa"/>
          </w:tcPr>
          <w:p w:rsidR="001C3DB9" w:rsidRDefault="001C3DB9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C3DB9" w:rsidRDefault="001C3DB9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 услуга</w:t>
            </w:r>
          </w:p>
        </w:tc>
        <w:tc>
          <w:tcPr>
            <w:tcW w:w="1241" w:type="dxa"/>
          </w:tcPr>
          <w:p w:rsidR="001C3DB9" w:rsidRDefault="001C3DB9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3664,18</w:t>
            </w:r>
          </w:p>
        </w:tc>
      </w:tr>
      <w:tr w:rsidR="001C3DB9">
        <w:tc>
          <w:tcPr>
            <w:tcW w:w="675" w:type="dxa"/>
          </w:tcPr>
          <w:p w:rsidR="001C3DB9" w:rsidRDefault="001C3DB9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1C3DB9" w:rsidRDefault="001C3DB9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 том числе:</w:t>
            </w:r>
          </w:p>
        </w:tc>
        <w:tc>
          <w:tcPr>
            <w:tcW w:w="6769" w:type="dxa"/>
            <w:gridSpan w:val="3"/>
          </w:tcPr>
          <w:p w:rsidR="001C3DB9" w:rsidRDefault="001C3DB9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1C3DB9">
        <w:tc>
          <w:tcPr>
            <w:tcW w:w="675" w:type="dxa"/>
          </w:tcPr>
          <w:p w:rsidR="001C3DB9" w:rsidRDefault="001C3DB9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2.1.</w:t>
            </w:r>
          </w:p>
        </w:tc>
        <w:tc>
          <w:tcPr>
            <w:tcW w:w="2127" w:type="dxa"/>
          </w:tcPr>
          <w:p w:rsidR="001C3DB9" w:rsidRDefault="001C3DB9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Предоставление гроба</w:t>
            </w:r>
          </w:p>
        </w:tc>
        <w:tc>
          <w:tcPr>
            <w:tcW w:w="3827" w:type="dxa"/>
          </w:tcPr>
          <w:p w:rsidR="001C3DB9" w:rsidRDefault="001C3DB9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гроб страндартный, из натуральных пиломатериалов толщиной 25-32 мм, обитый снаружи и внутри хлопчатобумажной тканью, с ножками (размер 2,0 х 0,7 х 0,7 м)</w:t>
            </w:r>
          </w:p>
        </w:tc>
        <w:tc>
          <w:tcPr>
            <w:tcW w:w="1701" w:type="dxa"/>
          </w:tcPr>
          <w:p w:rsidR="001C3DB9" w:rsidRDefault="001C3DB9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 гроб</w:t>
            </w:r>
          </w:p>
        </w:tc>
        <w:tc>
          <w:tcPr>
            <w:tcW w:w="1241" w:type="dxa"/>
          </w:tcPr>
          <w:p w:rsidR="001C3DB9" w:rsidRDefault="001C3DB9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1C3DB9">
        <w:tc>
          <w:tcPr>
            <w:tcW w:w="675" w:type="dxa"/>
          </w:tcPr>
          <w:p w:rsidR="001C3DB9" w:rsidRDefault="001C3DB9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2.2.</w:t>
            </w:r>
          </w:p>
        </w:tc>
        <w:tc>
          <w:tcPr>
            <w:tcW w:w="2127" w:type="dxa"/>
          </w:tcPr>
          <w:p w:rsidR="001C3DB9" w:rsidRDefault="001C3DB9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Доставка гроба и других предметов, необходимых для погребения</w:t>
            </w:r>
          </w:p>
        </w:tc>
        <w:tc>
          <w:tcPr>
            <w:tcW w:w="3827" w:type="dxa"/>
          </w:tcPr>
          <w:p w:rsidR="001C3DB9" w:rsidRDefault="001C3DB9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Погрузка в автокатафалк гроба и других предметов, необходимых для погребения, согласно счету-заказу, доставка гроба и других предметов, необходимых для погребения, в место нахождения тела (останков) умершего в назначенное время похорон и выгрузка (с подъемом предметов, необходимых для погребения, на первый этаж). В стоимость доставки гроба  и других предметов, необходимых для  погребения, входит их доставка из салона-магазина в место нахождения тела  (останков) умершего на расстояние до      км с учетом холостого пробега</w:t>
            </w:r>
          </w:p>
        </w:tc>
        <w:tc>
          <w:tcPr>
            <w:tcW w:w="1701" w:type="dxa"/>
          </w:tcPr>
          <w:p w:rsidR="001C3DB9" w:rsidRDefault="001C3DB9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 доставка (перевозка)</w:t>
            </w:r>
          </w:p>
        </w:tc>
        <w:tc>
          <w:tcPr>
            <w:tcW w:w="1241" w:type="dxa"/>
          </w:tcPr>
          <w:p w:rsidR="001C3DB9" w:rsidRDefault="001C3DB9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1C3DB9">
        <w:tc>
          <w:tcPr>
            <w:tcW w:w="675" w:type="dxa"/>
          </w:tcPr>
          <w:p w:rsidR="001C3DB9" w:rsidRDefault="001C3DB9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3.</w:t>
            </w:r>
          </w:p>
        </w:tc>
        <w:tc>
          <w:tcPr>
            <w:tcW w:w="2127" w:type="dxa"/>
          </w:tcPr>
          <w:p w:rsidR="001C3DB9" w:rsidRDefault="001C3DB9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Перевозка тела (останков) умершего на кладбище</w:t>
            </w:r>
          </w:p>
        </w:tc>
        <w:tc>
          <w:tcPr>
            <w:tcW w:w="3827" w:type="dxa"/>
          </w:tcPr>
          <w:p w:rsidR="001C3DB9" w:rsidRDefault="001C3DB9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Вынос закрытого гроба с телом (останками) умершего рабочими специализированной службы ритуальных услуг (4 человека) из помещения морга или дома и установка в автокатафалк, перевозка тела (останков) умершего на кладбище с заездом на дом для кратковременного прощания (в случае необходимости), перенос гроба с телом (останками) умершего к месту захоронения. В стоимость перевозки автокатафалком тела (останков) умершего входит перевозка от места  нахождения тела (останков) умершего до кладбища на расстояние до     км с учетом холостого пробега</w:t>
            </w:r>
          </w:p>
        </w:tc>
        <w:tc>
          <w:tcPr>
            <w:tcW w:w="1701" w:type="dxa"/>
          </w:tcPr>
          <w:p w:rsidR="001C3DB9" w:rsidRDefault="001C3DB9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 перевозка</w:t>
            </w:r>
          </w:p>
        </w:tc>
        <w:tc>
          <w:tcPr>
            <w:tcW w:w="1241" w:type="dxa"/>
          </w:tcPr>
          <w:p w:rsidR="001C3DB9" w:rsidRDefault="001C3DB9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1507,44</w:t>
            </w:r>
          </w:p>
        </w:tc>
      </w:tr>
      <w:tr w:rsidR="001C3DB9">
        <w:tc>
          <w:tcPr>
            <w:tcW w:w="675" w:type="dxa"/>
          </w:tcPr>
          <w:p w:rsidR="001C3DB9" w:rsidRDefault="001C3DB9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4.</w:t>
            </w:r>
          </w:p>
        </w:tc>
        <w:tc>
          <w:tcPr>
            <w:tcW w:w="2127" w:type="dxa"/>
          </w:tcPr>
          <w:p w:rsidR="001C3DB9" w:rsidRDefault="001C3DB9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Погребение тела (останков) умершего</w:t>
            </w:r>
          </w:p>
        </w:tc>
        <w:tc>
          <w:tcPr>
            <w:tcW w:w="3827" w:type="dxa"/>
          </w:tcPr>
          <w:p w:rsidR="001C3DB9" w:rsidRDefault="001C3DB9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C3DB9" w:rsidRDefault="001C3DB9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 погребение</w:t>
            </w:r>
          </w:p>
        </w:tc>
        <w:tc>
          <w:tcPr>
            <w:tcW w:w="1241" w:type="dxa"/>
          </w:tcPr>
          <w:p w:rsidR="001C3DB9" w:rsidRDefault="001C3DB9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2121,86</w:t>
            </w:r>
          </w:p>
        </w:tc>
      </w:tr>
      <w:tr w:rsidR="001C3DB9">
        <w:tc>
          <w:tcPr>
            <w:tcW w:w="675" w:type="dxa"/>
          </w:tcPr>
          <w:p w:rsidR="001C3DB9" w:rsidRDefault="001C3DB9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1C3DB9" w:rsidRDefault="001C3DB9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 том числе:</w:t>
            </w:r>
          </w:p>
        </w:tc>
        <w:tc>
          <w:tcPr>
            <w:tcW w:w="6769" w:type="dxa"/>
            <w:gridSpan w:val="3"/>
          </w:tcPr>
          <w:p w:rsidR="001C3DB9" w:rsidRDefault="001C3DB9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1C3DB9">
        <w:tc>
          <w:tcPr>
            <w:tcW w:w="675" w:type="dxa"/>
          </w:tcPr>
          <w:p w:rsidR="001C3DB9" w:rsidRDefault="001C3DB9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4.1.</w:t>
            </w:r>
          </w:p>
        </w:tc>
        <w:tc>
          <w:tcPr>
            <w:tcW w:w="2127" w:type="dxa"/>
          </w:tcPr>
          <w:p w:rsidR="001C3DB9" w:rsidRDefault="001C3DB9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Рытье стандартной могилы</w:t>
            </w:r>
          </w:p>
        </w:tc>
        <w:tc>
          <w:tcPr>
            <w:tcW w:w="3827" w:type="dxa"/>
          </w:tcPr>
          <w:p w:rsidR="001C3DB9" w:rsidRDefault="001C3DB9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Расчистка и разметка места могилы, рытье могилы вручную или механизированным способом с последующей доработкой вручную (размер 2,0 х 1,0 х 1,5 м)</w:t>
            </w:r>
          </w:p>
        </w:tc>
        <w:tc>
          <w:tcPr>
            <w:tcW w:w="1701" w:type="dxa"/>
          </w:tcPr>
          <w:p w:rsidR="001C3DB9" w:rsidRDefault="001C3DB9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 могила</w:t>
            </w:r>
          </w:p>
        </w:tc>
        <w:tc>
          <w:tcPr>
            <w:tcW w:w="1241" w:type="dxa"/>
          </w:tcPr>
          <w:p w:rsidR="001C3DB9" w:rsidRDefault="001C3DB9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1C3DB9">
        <w:tc>
          <w:tcPr>
            <w:tcW w:w="675" w:type="dxa"/>
          </w:tcPr>
          <w:p w:rsidR="001C3DB9" w:rsidRDefault="001C3DB9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4.2.</w:t>
            </w:r>
          </w:p>
        </w:tc>
        <w:tc>
          <w:tcPr>
            <w:tcW w:w="2127" w:type="dxa"/>
          </w:tcPr>
          <w:p w:rsidR="001C3DB9" w:rsidRDefault="001C3DB9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Захоронение</w:t>
            </w:r>
          </w:p>
        </w:tc>
        <w:tc>
          <w:tcPr>
            <w:tcW w:w="3827" w:type="dxa"/>
          </w:tcPr>
          <w:p w:rsidR="001C3DB9" w:rsidRDefault="001C3DB9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Опускание гроба  в могилу, засыпка могилы и устройство надмогильного холма, изготовление и установка регистрационной таблички</w:t>
            </w:r>
          </w:p>
        </w:tc>
        <w:tc>
          <w:tcPr>
            <w:tcW w:w="1701" w:type="dxa"/>
          </w:tcPr>
          <w:p w:rsidR="001C3DB9" w:rsidRDefault="001C3DB9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 погребение</w:t>
            </w:r>
          </w:p>
        </w:tc>
        <w:tc>
          <w:tcPr>
            <w:tcW w:w="1241" w:type="dxa"/>
          </w:tcPr>
          <w:p w:rsidR="001C3DB9" w:rsidRDefault="001C3DB9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1C3DB9">
        <w:tc>
          <w:tcPr>
            <w:tcW w:w="6629" w:type="dxa"/>
            <w:gridSpan w:val="3"/>
          </w:tcPr>
          <w:p w:rsidR="001C3DB9" w:rsidRDefault="001C3DB9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Итого стоимость услуг, предоставляемых согласно гарантированному перечню услуг по погребению путем предания тела (останков) умершего земле (захоронение в могилу, склеп)</w:t>
            </w:r>
          </w:p>
        </w:tc>
        <w:tc>
          <w:tcPr>
            <w:tcW w:w="1701" w:type="dxa"/>
          </w:tcPr>
          <w:p w:rsidR="001C3DB9" w:rsidRDefault="001C3DB9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 погребение</w:t>
            </w:r>
          </w:p>
        </w:tc>
        <w:tc>
          <w:tcPr>
            <w:tcW w:w="1241" w:type="dxa"/>
          </w:tcPr>
          <w:p w:rsidR="001C3DB9" w:rsidRDefault="001C3DB9">
            <w:pPr>
              <w:pStyle w:val="FootnoteTex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7793,48</w:t>
            </w:r>
          </w:p>
        </w:tc>
      </w:tr>
    </w:tbl>
    <w:p w:rsidR="001C3DB9" w:rsidRDefault="001C3DB9">
      <w:pPr>
        <w:pStyle w:val="FootnoteText"/>
        <w:rPr>
          <w:rFonts w:cs="Times New Roman"/>
          <w:sz w:val="24"/>
          <w:szCs w:val="24"/>
        </w:rPr>
      </w:pPr>
    </w:p>
    <w:p w:rsidR="001C3DB9" w:rsidRDefault="001C3DB9">
      <w:pPr>
        <w:pStyle w:val="FootnoteText"/>
        <w:rPr>
          <w:rFonts w:cs="Times New Roman"/>
        </w:rPr>
      </w:pPr>
    </w:p>
    <w:p w:rsidR="001C3DB9" w:rsidRDefault="001C3DB9">
      <w:pPr>
        <w:pStyle w:val="FootnoteText"/>
        <w:rPr>
          <w:rFonts w:cs="Times New Roman"/>
        </w:rPr>
      </w:pPr>
    </w:p>
    <w:p w:rsidR="001C3DB9" w:rsidRDefault="001C3DB9">
      <w:pPr>
        <w:pStyle w:val="FootnoteText"/>
        <w:jc w:val="right"/>
        <w:rPr>
          <w:rFonts w:cs="Times New Roman"/>
        </w:rPr>
      </w:pPr>
    </w:p>
    <w:sectPr w:rsidR="001C3DB9" w:rsidSect="001C3D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3DB9"/>
    <w:rsid w:val="001C3D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caption" w:uiPriority="35" w:qFormat="1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next w:val="FootnoteText"/>
    <w:qFormat/>
    <w:pPr>
      <w:jc w:val="both"/>
    </w:pPr>
    <w:rPr>
      <w:rFonts w:ascii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jc w:val="right"/>
      <w:outlineLvl w:val="0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Pr>
      <w:rFonts w:ascii="Cambria" w:hAnsi="Cambria" w:cs="Cambria"/>
      <w:b/>
      <w:bCs/>
      <w:kern w:val="32"/>
      <w:sz w:val="32"/>
      <w:szCs w:val="32"/>
    </w:rPr>
  </w:style>
  <w:style w:type="paragraph" w:styleId="FootnoteText">
    <w:name w:val="footnote text"/>
    <w:basedOn w:val="Normal"/>
    <w:link w:val="FootnoteTextChar"/>
    <w:uiPriority w:val="99"/>
  </w:style>
  <w:style w:type="character" w:customStyle="1" w:styleId="FootnoteTextChar">
    <w:name w:val="Footnote Text Char"/>
    <w:basedOn w:val="DefaultParagraphFont"/>
    <w:link w:val="FootnoteText"/>
    <w:uiPriority w:val="99"/>
    <w:rPr>
      <w:rFonts w:ascii="Times New Roman" w:hAnsi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99"/>
    <w:qFormat/>
    <w:pPr>
      <w:ind w:left="720"/>
    </w:pPr>
  </w:style>
  <w:style w:type="paragraph" w:styleId="BalloonText">
    <w:name w:val="Balloon Text"/>
    <w:basedOn w:val="Normal"/>
    <w:link w:val="BalloonTextChar"/>
    <w:uiPriority w:val="9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Pr>
      <w:rFonts w:ascii="Tahoma" w:hAnsi="Tahoma" w:cs="Tahoma"/>
      <w:sz w:val="16"/>
      <w:szCs w:val="16"/>
      <w:lang w:eastAsia="ru-RU"/>
    </w:rPr>
  </w:style>
  <w:style w:type="paragraph" w:styleId="BodyText">
    <w:name w:val="Body Text"/>
    <w:basedOn w:val="Normal"/>
    <w:link w:val="BodyTextChar"/>
    <w:uiPriority w:val="99"/>
    <w:pPr>
      <w:pBdr>
        <w:bottom w:val="single" w:sz="12" w:space="1" w:color="auto"/>
      </w:pBdr>
      <w:jc w:val="center"/>
    </w:pPr>
    <w:rPr>
      <w:rFonts w:cs="Times New Roman"/>
      <w:b/>
      <w:bCs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Pr>
      <w:rFonts w:ascii="Times New Roman" w:hAnsi="Times New Roman" w:cs="Times New Roman"/>
      <w:sz w:val="20"/>
      <w:szCs w:val="20"/>
    </w:rPr>
  </w:style>
  <w:style w:type="paragraph" w:styleId="Title">
    <w:name w:val="Title"/>
    <w:basedOn w:val="Normal"/>
    <w:link w:val="TitleChar"/>
    <w:uiPriority w:val="99"/>
    <w:qFormat/>
    <w:pPr>
      <w:jc w:val="center"/>
    </w:pPr>
    <w:rPr>
      <w:rFonts w:cs="Times New Roman"/>
      <w:b/>
      <w:bCs/>
    </w:rPr>
  </w:style>
  <w:style w:type="character" w:customStyle="1" w:styleId="TitleChar">
    <w:name w:val="Title Char"/>
    <w:basedOn w:val="DefaultParagraphFont"/>
    <w:link w:val="Title"/>
    <w:uiPriority w:val="10"/>
    <w:rsid w:val="001C3DB9"/>
    <w:rPr>
      <w:rFonts w:asciiTheme="majorHAnsi" w:eastAsiaTheme="majorEastAsia" w:hAnsiTheme="majorHAnsi" w:cstheme="majorBidi"/>
      <w:b/>
      <w:bCs/>
      <w:kern w:val="28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21</TotalTime>
  <Pages>3</Pages>
  <Words>632</Words>
  <Characters>3604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</dc:creator>
  <cp:keywords/>
  <dc:description/>
  <cp:lastModifiedBy>1</cp:lastModifiedBy>
  <cp:revision>6</cp:revision>
  <cp:lastPrinted>2023-02-17T13:38:00Z</cp:lastPrinted>
  <dcterms:created xsi:type="dcterms:W3CDTF">2023-05-31T13:44:00Z</dcterms:created>
  <dcterms:modified xsi:type="dcterms:W3CDTF">2023-08-09T13:03:00Z</dcterms:modified>
</cp:coreProperties>
</file>