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АДМИНИСТРАЦИЯ КУРТАШКИНСКОГО</w:t>
      </w: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АТЮРЬЕВСКОГО МУНИЦИПАЛЬНОГО РАЙОНА</w:t>
      </w: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4D76" w:rsidRDefault="00D74D76">
      <w:pPr>
        <w:pStyle w:val="PlainTex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>ПОСТАНОВЛЕНИЕ</w:t>
      </w:r>
    </w:p>
    <w:p w:rsidR="00D74D76" w:rsidRDefault="00D74D7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от   09 марта 2023 года №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8</w:t>
      </w:r>
    </w:p>
    <w:p w:rsidR="00D74D76" w:rsidRDefault="00D74D76">
      <w:pPr>
        <w:pStyle w:val="PlainText"/>
        <w:jc w:val="center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ОБ УТВЕРЖДЕНИИ ПОРЯДКА УВЕДОМЛЕНИЯ ПРЕДСТАВИТЕЛЯ НАНИМАТЕЛЯ(РАБОТОДАТЕЛЯ) О ФАКТАХ ОБРАЩЕНИЯ В ЦЕЛЯХ СКЛОНЕНИЯ МУНИЦИПАЛЬНОГО СЛУЖАЩЕГО КУРТАШКИНСКОГО СЕЛЬСКОГО ПОСЕЛЕНИЯ АТЮРЬЕВСКОГО МУНИЦИПАЛЬНОГО РАЙОНА РЕСПУБЛИКИ МОРДОВИЯ К СОВЕРШЕНИЮ КОРРУПЦИОННЫХ ПРАВОНАРУШЕНИЙ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</w:t>
      </w:r>
      <w:hyperlink r:id="rId6">
        <w:r>
          <w:rPr>
            <w:rFonts w:ascii="Times New Roman" w:hAnsi="Times New Roman" w:cs="Times New Roman"/>
            <w:sz w:val="24"/>
            <w:szCs w:val="24"/>
          </w:rPr>
          <w:t>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 года № 273-ФЗ «О противодействии коррупции», в целях предупреждения и пресечения коррупционных правонарушений на муниципальной службе и определения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устанавливает перечень сведений, содержащихся в уведомлениях, порядок регистрации уведомлений и организации проверки сведений, указанных в уведомлении, а также порядок принятия решений по результатам рассмотрения уведомлений, </w:t>
      </w:r>
      <w:r>
        <w:rPr>
          <w:rFonts w:ascii="Times New Roman" w:hAnsi="Times New Roman" w:cs="Times New Roman"/>
          <w:b/>
          <w:bCs/>
          <w:sz w:val="24"/>
          <w:szCs w:val="24"/>
        </w:rPr>
        <w:t>п о с т а н о в л я ю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4D76" w:rsidRDefault="00D74D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Порядок уведомления представителя нанимателя (работодателя) о фактах обращения в целях склонения муниципального служащего Курташкинского сельского поселения Атюрьевского муниципального района Республики Мордовия к совершению коррупционных правонарушений (приложение). </w:t>
      </w:r>
    </w:p>
    <w:p w:rsidR="00D74D76" w:rsidRDefault="00D74D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администрации Курташкинского сельского поселения Атюрьевского района от 31.01.2013 года № 2 «Об утверждении Порядка уведомления представителя нанимателя (работодателя) о фактах обращения в целях склонения муниципального служащего Курташкинского сельского поселения Атюрьевского муниципального района Республики Мордовия  к совершению коррупционных правонарушений». </w:t>
      </w:r>
    </w:p>
    <w:p w:rsidR="00D74D76" w:rsidRDefault="00D74D7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официального опубликования.</w:t>
      </w: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widowControl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И.о.Главы Курташкинского</w:t>
      </w:r>
    </w:p>
    <w:p w:rsidR="00D74D76" w:rsidRDefault="00D74D76">
      <w:pPr>
        <w:widowControl/>
        <w:suppressAutoHyphen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                                В.И.Сунгаев</w:t>
      </w:r>
    </w:p>
    <w:p w:rsidR="00D74D76" w:rsidRDefault="00D74D76">
      <w:pPr>
        <w:widowControl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4D76" w:rsidRDefault="00D74D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848" w:type="dxa"/>
        <w:tblInd w:w="-106" w:type="dxa"/>
        <w:tblLook w:val="0000"/>
      </w:tblPr>
      <w:tblGrid>
        <w:gridCol w:w="4925"/>
        <w:gridCol w:w="4923"/>
      </w:tblGrid>
      <w:tr w:rsidR="00D74D76"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Курташкинского сельского поселения</w:t>
            </w: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Атюрьевского района </w:t>
            </w: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09.03.2023 № 8</w:t>
            </w:r>
          </w:p>
        </w:tc>
      </w:tr>
    </w:tbl>
    <w:p w:rsidR="00D74D76" w:rsidRDefault="00D74D76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Порядок уведомления представителя нанимателя (работодателя) </w:t>
      </w:r>
    </w:p>
    <w:p w:rsidR="00D74D76" w:rsidRDefault="00D74D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фактах обращения в целях склонения муниципального служащего к совершению коррупционных правонарушений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1.1. Настоящий Порядок разработан в соответствии со </w:t>
      </w:r>
      <w:hyperlink r:id="rId7">
        <w:r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 273-ФЗ «О противодействии коррупции» (далее по тексту - Закон) и устанавливает процедуру уведомления муниципальными служащими администрации Курташкинского сельского поселения Атюрьевского района (далее - муниципальные служащие) представителя нанимателя (работодателя) о фактах обращения к ним каких-либо лиц в целях склонения их к совершению коррупционных правонарушений, а также перечень сведений, которые должны быть сообщены в уведомлении, определяет порядок регистрации таких уведомлений и организацию проверки содержащихся в них сведений.</w:t>
      </w:r>
    </w:p>
    <w:p w:rsidR="00D74D76" w:rsidRDefault="00D74D76">
      <w:pPr>
        <w:ind w:left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1.2. Согласно статье 1 Закона коррупцией являются: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а) 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б) совершение деяний, указанных в подпункте «а» настоящего пункта, от имени или в интересах юридического лица.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Уведомление муниципальным служащим представителя нанимателя (работодателя) о фактах обращения к нему в целях склонения его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 служащего, невыполнение которой является правонарушением, влекущим его увольнение с муниципальной службы в соответствии с </w:t>
      </w:r>
      <w:hyperlink r:id="rId8">
        <w:r>
          <w:rPr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 марта 2007 года № 25-ФЗ «О муниципальной службе в Российской Федерации» либо привлечение его к иным видам ответственности в соответствии с законодательством Российской Федерации.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 Регистрация уведомлений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2.1. Муниципальный служащий об обращении к нему каких-либо лиц в целях склонения его к совершению коррупционных правонарушений обязан в тот же день уведомить представителя нанимателя (работодателя).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 нахождении муниципального служащего в командировке, отпуске, вне места прохождения службы по иным основаниям, установленным законодательством Российской Федерации, муниципальный служащий обязан уведомить представителя нанимателя (работодателя) незамедлительно с момента прибытия к месту прохождения службы.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2.2. Муниципальный служащий направляет представителю нанимателя (работодателю) уведомление о фактах обращения в целях склонения муниципального служащего к совершению коррупционных правонарушений (далее - уведомление) в письменном виде по форме согласно приложению № 1 к настоящему Порядку путем передачи его уполномоченному лицу администрации Курташкинского сельского поселения Атюрьевского района, ответственному за работу по профилактике коррупционных и иных правонарушений (далее - уполномоченный муниципальный служащий).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2.3. Перечень сведений, подлежащих отражению в уведомлении, должен содержать: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фамилия, имя, отчество, должность, номер контактного телефона муниципального служащего, представившего уведомление;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описание обстоятельств обращения к муниципальному служащему лица (лиц) в целях склонения его к совершению коррупционных правонарушений (с указанием даты, места и времени обращения);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подробные сведения о коррупционных правонарушениях, которые предлагались совершить муниципальному служащему;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известные сведения о лице (лицах), склоняющем (склоняющих) муниципального служащего к совершению коррупционных правонарушений;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- дата и подпись муниципального служащего, представившего уведомление.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К уведомлению прилагаются все имеющиеся материалы (при наличии),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 обращения.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2.4. Уполномоченный муниципальный служащий регистрирует уведомление в день его поступления в журнале регистрации уведомлений и по требованию муниципального служащего, направившего уведомление, передает ему копию уведомления с указанием данных о лице, принявшем уведомление, номера и даты его принятия.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 целях обеспечения конфиденциальности сведений, полученных в результате уведомления, прием, регистрация и дальнейшая работа с уведомлением ведется в помещении без присутствия посторонних лиц.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Уполномоченный муниципальный служащий ведет прием, регистрацию и учет поступивших уведомлений, обеспечивает конфиденциальность и сохранность данных, полученных от муниципального служащего,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D74D76" w:rsidRDefault="00D74D76">
      <w:pPr>
        <w:ind w:left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2.5. Отказ в регистрации уведомления не допускается.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2.6. Уведомления регистрируются в журнале по форме согласно приложению № 2 к настоящему Порядку, который хранится в месте, защищенном от несанкционированного доступа. Журнал должен быть прошит, пронумерован и заверен печатью администрации Курташкинского сельского поселения Атюрьевского района.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2.7. После регистрации уведомления уполномоченный муниципальный служащий в тот же день (за исключением выходных и нерабочих праздничных дней) передает уведомление на рассмотрение представителю нанимателя (работодателю) с целью последующей организации проверки содержащихся в нем сведений.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 Организация проверки сведений, содержащихся в уведомлении о фактах обращения в целях склонения муниципального служащего к совершению коррупционных правонарушений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3.1. Представитель нанимателя (работодатель) рассматривает уведомление и принимает решение об организации проверки сведений, содержащихся в уведомлении.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3.2. Организацию проверки сведений, содержащихся в уведомлении муниципального служащего администрации Курташкинского сельского поселения Атюрьевского района, по поручению представителя нанимателя (работодателя) осуществляет уполномоченный муниципальный служащий, во взаимодействии, при необходимости, с другими отраслевыми (функциональными) органами (отделами) или работниками (служащими)  администрации Курташкинского сельского поселения Атюрьевского района, на основании распоряжения администрации Курташкинского сельского поселения Атюрьевского района.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3.3. Проверка проводится в течение трех рабочих дней с момента регистрации уведомления.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3.4. В ходе проверки устанавливается наличие в сведениях, изложенных в уведомлении, признаков состава правонарушения.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3.5. При осуществлении проверки уполномоченный муниципальный служащий   проводит беседу с муниципальным служащим, подавшим уведомление, получает от муниципального служащего пояснения по сведениям, изложенным в уведомлении.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3.6. По результатам проведенной проверки уведомление с приложением материалов проверки представляются представителю нанимателя (работодателю) для принятия решения о направлении уведомления с прилагаемыми к нему материалами в органы прокуратуры или другие государственные органы.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3.7. По окончании проверки уполномоченный муниципальный служащий   знакомит муниципального служащего, передавшего или направившего уведомление, с ее результатами под подпись в журнале регистрации уведомлений.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3.8. При принятии представителем нанимателя (работодателем) решения о направлении уведомления в органы, предусмотренные пунктом 3.6  настоящего Порядка отправка осуществляется не позднее 10 рабочих дней с даты регистрации уведомления в журнале.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3.9. По решению представителя нанимателя (работодателя) уведомление может направляться как одновременно во все государственные органы, так и в один из них по компетенции.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3.10. Государственная защита муниципального служащего, уведомившего представителя нанимателя (работодателя)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должностных (служебных)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законодательством Российской Федерации.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Представителем нанимателя (работодателем) принимаются меры по защите муниципального служащего, уведомившего о фактах обращения в целях склонения его к совершению коррупционного правонарушения, о фактах обращения к иным гражданским служащим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В случае привлечения к дисциплинарной ответственности муниципального служащего, предоставившего соответствующее уведомление, обоснованность такого решения рассматривается на заседании комиссии по соблюдению требований к служебному поведению и урегулированию конфликта интересов.</w:t>
      </w: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48" w:type="dxa"/>
        <w:tblInd w:w="-106" w:type="dxa"/>
        <w:tblLook w:val="0000"/>
      </w:tblPr>
      <w:tblGrid>
        <w:gridCol w:w="4925"/>
        <w:gridCol w:w="4923"/>
      </w:tblGrid>
      <w:tr w:rsidR="00D74D76"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</w:tcPr>
          <w:p w:rsidR="00D74D76" w:rsidRDefault="00D74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 1</w:t>
            </w:r>
          </w:p>
          <w:p w:rsidR="00D74D76" w:rsidRDefault="00D74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</w:p>
    <w:p w:rsidR="00D74D76" w:rsidRDefault="00D74D76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УВЕДОМЛЕНИЕ О ФАКТАХ ОБРАЩЕНИЯ В ЦЕЛЯХ СКЛОНЕНИЯ МУНИЦИПАЛЬНОГО СЛУЖАЩЕГО К СОВЕРШЕНИЮ КОРРУПЦИОННЫХ ПРАВОНАРУШЕНИЙ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Главе Курташкинского сельского поселения  </w:t>
      </w:r>
    </w:p>
    <w:p w:rsidR="00D74D76" w:rsidRDefault="00D74D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Атюрьевского района</w:t>
      </w:r>
    </w:p>
    <w:p w:rsidR="00D74D76" w:rsidRDefault="00D74D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 (Ф.И.О.) </w:t>
      </w:r>
    </w:p>
    <w:p w:rsidR="00D74D76" w:rsidRDefault="00D74D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 </w:t>
      </w:r>
    </w:p>
    <w:p w:rsidR="00D74D76" w:rsidRDefault="00D74D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(Ф.И.О. муниципального служащего, должность) </w:t>
      </w:r>
    </w:p>
    <w:p w:rsidR="00D74D76" w:rsidRDefault="00D74D7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 Уведомляю о факте обращения в целях склонения меня к коррупционному правонарушению (далее - склонение к правонарушению) со стороны_____________________________________________________________ </w:t>
      </w:r>
    </w:p>
    <w:p w:rsidR="00D74D76" w:rsidRDefault="00D74D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(указывается Ф.И.О., должность, все известные сведения о физическом (юридическом) лице, склоняющем к правонарушению)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2. Склонение к правонарушению производилось в целях осуществления мною_______________________________________________________________</w:t>
      </w:r>
    </w:p>
    <w:p w:rsidR="00D74D76" w:rsidRDefault="00D74D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(указывается сущность предполагаемого правонарушения)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3. Склонение к правонарушению осуществлялось посредством ___________________________________________________________________-</w:t>
      </w:r>
    </w:p>
    <w:p w:rsidR="00D74D76" w:rsidRDefault="00D74D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(способ склонения: подкуп, угроза, обман и т.д.)</w:t>
      </w:r>
    </w:p>
    <w:p w:rsidR="00D74D76" w:rsidRDefault="00D74D76">
      <w:pPr>
        <w:ind w:left="69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4. Склонение к правонарушению произошло в ____ч. _____м.</w:t>
      </w:r>
    </w:p>
    <w:p w:rsidR="00D74D76" w:rsidRDefault="00D74D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"___" ______________ 20__ г. в ______________________________________ (место, адрес)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5. Склонение к правонарушению производилось _______________________________</w:t>
      </w:r>
    </w:p>
    <w:p w:rsidR="00D74D76" w:rsidRDefault="00D74D76">
      <w:pPr>
        <w:ind w:left="11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(обстоятельства склонения: телефонный разговор, личная встреча, почта и др.)</w:t>
      </w:r>
    </w:p>
    <w:p w:rsidR="00D74D76" w:rsidRDefault="00D74D7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 (дата заполнения уведомления)</w:t>
      </w: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 (подпись)_____________________ (расшифровка подписи)</w:t>
      </w: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48" w:type="dxa"/>
        <w:tblInd w:w="-106" w:type="dxa"/>
        <w:tblLook w:val="0000"/>
      </w:tblPr>
      <w:tblGrid>
        <w:gridCol w:w="4925"/>
        <w:gridCol w:w="4923"/>
      </w:tblGrid>
      <w:tr w:rsidR="00D74D76"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3" w:type="dxa"/>
            <w:tcBorders>
              <w:top w:val="nil"/>
              <w:left w:val="nil"/>
              <w:bottom w:val="nil"/>
              <w:right w:val="nil"/>
            </w:tcBorders>
          </w:tcPr>
          <w:p w:rsidR="00D74D76" w:rsidRDefault="00D74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 2</w:t>
            </w:r>
          </w:p>
          <w:p w:rsidR="00D74D76" w:rsidRDefault="00D74D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pStyle w:val="Heading2"/>
      </w:pPr>
      <w:r>
        <w:t>ЖУРНАЛ</w:t>
      </w:r>
    </w:p>
    <w:p w:rsidR="00D74D76" w:rsidRDefault="00D74D76">
      <w:pPr>
        <w:spacing w:before="108" w:after="108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РЕГИСТРАЦИИ УВЕДОМЛЕНИЙ ПРЕДСТАВИТЕЛЯ НАНИМАТЕЛЯ О ФАКТАХ ОБРАЩЕНИЯ В ЦЕЛЯХ СКЛОНЕНИЯ МУНИЦИПАЛЬНОГО СЛУЖАЩЕГО К СОВЕРШЕНИЮ КОРРУПЦИОННЫХ ПРАВОНАРУШЕНИЙ</w:t>
      </w: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68" w:type="dxa"/>
        <w:tblInd w:w="-106" w:type="dxa"/>
        <w:tblLayout w:type="fixed"/>
        <w:tblLook w:val="0000"/>
      </w:tblPr>
      <w:tblGrid>
        <w:gridCol w:w="1140"/>
        <w:gridCol w:w="1305"/>
        <w:gridCol w:w="1317"/>
        <w:gridCol w:w="1026"/>
        <w:gridCol w:w="1440"/>
        <w:gridCol w:w="1080"/>
        <w:gridCol w:w="900"/>
        <w:gridCol w:w="1260"/>
      </w:tblGrid>
      <w:tr w:rsidR="00D74D76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 ционный номер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принятия уведомлен ия на регистрац ию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и подпись лица, подавшего уведомлен ие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и подпись лица, принявшего уведомление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Краткая информация о сведениях, указанных в уведомлении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передачи уведомле ния руководи телю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ind w:firstLine="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принятом решении (дата и резолюция)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4D76" w:rsidRDefault="00D74D76">
            <w:pPr>
              <w:ind w:left="139" w:hanging="13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Особые отметки</w:t>
            </w:r>
          </w:p>
        </w:tc>
      </w:tr>
      <w:tr w:rsidR="00D74D76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4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5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5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4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ind w:left="55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74D76"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D76" w:rsidRDefault="00D74D7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4D76" w:rsidRDefault="00D74D7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OLE_LINK1"/>
      <w:bookmarkEnd w:id="0"/>
      <w:r>
        <w:rPr>
          <w:rFonts w:ascii="Times New Roman" w:hAnsi="Times New Roman" w:cs="Times New Roman"/>
          <w:sz w:val="24"/>
          <w:szCs w:val="24"/>
        </w:rPr>
        <w:t>____________ (подпись)_____________________ (расшифровка подписи)</w:t>
      </w:r>
    </w:p>
    <w:p w:rsidR="00D74D76" w:rsidRDefault="00D74D76">
      <w:pPr>
        <w:jc w:val="both"/>
        <w:rPr>
          <w:rFonts w:ascii="Times New Roman CYR" w:hAnsi="Times New Roman CYR" w:cs="Times New Roman CYR"/>
          <w:sz w:val="24"/>
          <w:szCs w:val="24"/>
        </w:rPr>
      </w:pPr>
    </w:p>
    <w:sectPr w:rsidR="00D74D76" w:rsidSect="00D74D76">
      <w:headerReference w:type="default" r:id="rId9"/>
      <w:pgSz w:w="11906" w:h="16838" w:code="9"/>
      <w:pgMar w:top="1134" w:right="1287" w:bottom="1134" w:left="1701" w:header="720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D76" w:rsidRDefault="00D74D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D74D76" w:rsidRDefault="00D74D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D76" w:rsidRDefault="00D74D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D74D76" w:rsidRDefault="00D74D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4D76" w:rsidRDefault="00D74D76">
    <w:pPr>
      <w:pStyle w:val="Header"/>
      <w:rPr>
        <w:rFonts w:ascii="Times New Roman" w:hAnsi="Times New Roman" w:cs="Times New Roman"/>
      </w:rPr>
    </w:pPr>
    <w:r>
      <w:rPr>
        <w:noProof/>
      </w:rPr>
      <w:pict>
        <v:rect id="Врезка1" o:spid="_x0000_s2049" style="position:absolute;margin-left:0;margin-top:.05pt;width:7.15pt;height:15.95pt;z-index:251660288;mso-position-horizontal:center;mso-position-horizontal-relative:margin" filled="f" stroked="f" strokecolor="#3465a4">
          <v:fill o:detectmouseclick="t"/>
          <v:stroke joinstyle="round"/>
          <v:textbox>
            <w:txbxContent>
              <w:p w:rsidR="00D74D76" w:rsidRDefault="00D74D76">
                <w:pPr>
                  <w:pStyle w:val="Header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Style w:val="PageNumber"/>
                    <w:sz w:val="28"/>
                    <w:szCs w:val="28"/>
                  </w:rPr>
                  <w:fldChar w:fldCharType="begin"/>
                </w:r>
                <w:r>
                  <w:rPr>
                    <w:rStyle w:val="PageNumber"/>
                    <w:sz w:val="28"/>
                    <w:szCs w:val="28"/>
                  </w:rPr>
                  <w:instrText>PAGE</w:instrText>
                </w:r>
                <w:r>
                  <w:rPr>
                    <w:rStyle w:val="PageNumber"/>
                    <w:sz w:val="28"/>
                    <w:szCs w:val="28"/>
                  </w:rPr>
                  <w:fldChar w:fldCharType="separate"/>
                </w:r>
                <w:r>
                  <w:rPr>
                    <w:rStyle w:val="PageNumber"/>
                    <w:noProof/>
                    <w:sz w:val="28"/>
                    <w:szCs w:val="28"/>
                  </w:rPr>
                  <w:t>2</w:t>
                </w:r>
                <w:r>
                  <w:rPr>
                    <w:rStyle w:val="PageNumber"/>
                    <w:sz w:val="28"/>
                    <w:szCs w:val="28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4D76"/>
    <w:rsid w:val="00D7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index heading" w:unhideWhenUsed="0"/>
    <w:lsdException w:name="caption" w:semiHidden="0" w:unhideWhenUsed="0" w:qFormat="1"/>
    <w:lsdException w:name="page number" w:unhideWhenUsed="0"/>
    <w:lsdException w:name="List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" w:hAnsi="Arial" w:cs="Arial"/>
      <w:sz w:val="30"/>
      <w:szCs w:val="3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08" w:after="108"/>
      <w:jc w:val="center"/>
      <w:outlineLvl w:val="0"/>
    </w:pPr>
    <w:rPr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ind w:firstLine="698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Pr>
      <w:rFonts w:ascii="Cambria" w:hAnsi="Cambria" w:cs="Cambria"/>
      <w:b/>
      <w:bCs/>
      <w:sz w:val="26"/>
      <w:szCs w:val="26"/>
    </w:rPr>
  </w:style>
  <w:style w:type="character" w:customStyle="1" w:styleId="a">
    <w:name w:val="Гипертекстовая ссылка"/>
    <w:uiPriority w:val="99"/>
    <w:rPr>
      <w:b/>
      <w:bCs/>
      <w:color w:val="008000"/>
    </w:rPr>
  </w:style>
  <w:style w:type="character" w:customStyle="1" w:styleId="-">
    <w:name w:val="Интернет-ссылка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HeaderChar">
    <w:name w:val="Header Char"/>
    <w:basedOn w:val="DefaultParagraphFont"/>
    <w:uiPriority w:val="99"/>
    <w:rPr>
      <w:rFonts w:ascii="Arial" w:hAnsi="Arial" w:cs="Arial"/>
      <w:sz w:val="30"/>
      <w:szCs w:val="30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character" w:customStyle="1" w:styleId="PlainTextChar">
    <w:name w:val="Plain Text Char"/>
    <w:basedOn w:val="DefaultParagraphFont"/>
    <w:uiPriority w:val="99"/>
    <w:rPr>
      <w:rFonts w:ascii="Courier New" w:hAnsi="Courier New" w:cs="Courier New"/>
      <w:sz w:val="20"/>
      <w:szCs w:val="20"/>
    </w:rPr>
  </w:style>
  <w:style w:type="character" w:customStyle="1" w:styleId="PlainTextChar1">
    <w:name w:val="Plain Text Char1"/>
    <w:uiPriority w:val="99"/>
    <w:rPr>
      <w:rFonts w:ascii="Courier New" w:hAnsi="Courier New" w:cs="Courier New"/>
      <w:lang w:val="ru-RU" w:eastAsia="ru-RU"/>
    </w:rPr>
  </w:style>
  <w:style w:type="character" w:customStyle="1" w:styleId="FooterChar">
    <w:name w:val="Footer Char"/>
    <w:basedOn w:val="DefaultParagraphFont"/>
    <w:uiPriority w:val="99"/>
    <w:rPr>
      <w:rFonts w:ascii="Arial" w:hAnsi="Arial" w:cs="Arial"/>
      <w:sz w:val="30"/>
      <w:szCs w:val="30"/>
    </w:rPr>
  </w:style>
  <w:style w:type="character" w:customStyle="1" w:styleId="apple-converted-space">
    <w:name w:val="apple-converted-space"/>
    <w:uiPriority w:val="99"/>
  </w:style>
  <w:style w:type="character" w:customStyle="1" w:styleId="BodyTextChar">
    <w:name w:val="Body Text Char"/>
    <w:basedOn w:val="DefaultParagraphFont"/>
    <w:uiPriority w:val="99"/>
    <w:rPr>
      <w:rFonts w:ascii="Arial" w:hAnsi="Arial" w:cs="Arial"/>
      <w:sz w:val="30"/>
      <w:szCs w:val="30"/>
    </w:rPr>
  </w:style>
  <w:style w:type="character" w:customStyle="1" w:styleId="BodyTextChar1">
    <w:name w:val="Body Text Char1"/>
    <w:uiPriority w:val="99"/>
    <w:rPr>
      <w:sz w:val="24"/>
      <w:szCs w:val="24"/>
      <w:lang w:val="ru-RU" w:eastAsia="ru-RU"/>
    </w:rPr>
  </w:style>
  <w:style w:type="character" w:customStyle="1" w:styleId="2">
    <w:name w:val="Основной текст (2)_"/>
    <w:uiPriority w:val="99"/>
    <w:rPr>
      <w:b/>
      <w:bCs/>
      <w:sz w:val="25"/>
      <w:szCs w:val="25"/>
      <w:shd w:val="clear" w:color="auto" w:fill="FFFFFF"/>
    </w:rPr>
  </w:style>
  <w:style w:type="character" w:customStyle="1" w:styleId="20">
    <w:name w:val="Заголовок №2_"/>
    <w:uiPriority w:val="99"/>
    <w:rPr>
      <w:b/>
      <w:bCs/>
      <w:sz w:val="34"/>
      <w:szCs w:val="34"/>
      <w:shd w:val="clear" w:color="auto" w:fill="FFFFFF"/>
    </w:rPr>
  </w:style>
  <w:style w:type="character" w:customStyle="1" w:styleId="a0">
    <w:name w:val="Основной текст_"/>
    <w:uiPriority w:val="99"/>
    <w:rPr>
      <w:sz w:val="26"/>
      <w:szCs w:val="26"/>
      <w:shd w:val="clear" w:color="auto" w:fill="FFFFFF"/>
    </w:rPr>
  </w:style>
  <w:style w:type="character" w:customStyle="1" w:styleId="BalloonTextChar">
    <w:name w:val="Balloon Text Char"/>
    <w:basedOn w:val="DefaultParagraphFont"/>
    <w:uiPriority w:val="99"/>
    <w:rPr>
      <w:rFonts w:ascii="Times New Roman" w:hAnsi="Times New Roman" w:cs="Times New Roman"/>
      <w:sz w:val="2"/>
      <w:szCs w:val="2"/>
    </w:rPr>
  </w:style>
  <w:style w:type="character" w:customStyle="1" w:styleId="BalloonTextChar1">
    <w:name w:val="Balloon Text Char1"/>
    <w:uiPriority w:val="99"/>
    <w:rPr>
      <w:rFonts w:ascii="Tahoma" w:hAnsi="Tahoma" w:cs="Tahoma"/>
      <w:sz w:val="16"/>
      <w:szCs w:val="16"/>
    </w:rPr>
  </w:style>
  <w:style w:type="paragraph" w:customStyle="1" w:styleId="a1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link w:val="BodyTextChar2"/>
    <w:uiPriority w:val="99"/>
    <w:pPr>
      <w:widowControl/>
      <w:jc w:val="both"/>
    </w:pPr>
    <w:rPr>
      <w:sz w:val="24"/>
      <w:szCs w:val="24"/>
    </w:rPr>
  </w:style>
  <w:style w:type="character" w:customStyle="1" w:styleId="BodyTextChar2">
    <w:name w:val="Body Text Char2"/>
    <w:basedOn w:val="DefaultParagraphFont"/>
    <w:link w:val="BodyText"/>
    <w:uiPriority w:val="99"/>
    <w:rPr>
      <w:rFonts w:ascii="Arial" w:hAnsi="Arial" w:cs="Arial"/>
      <w:sz w:val="30"/>
      <w:szCs w:val="30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pPr>
      <w:ind w:left="300" w:hanging="300"/>
    </w:pPr>
  </w:style>
  <w:style w:type="paragraph" w:styleId="IndexHeading">
    <w:name w:val="index heading"/>
    <w:basedOn w:val="Normal"/>
    <w:uiPriority w:val="99"/>
    <w:pPr>
      <w:suppressLineNumbers/>
    </w:pPr>
  </w:style>
  <w:style w:type="paragraph" w:customStyle="1" w:styleId="a2">
    <w:name w:val="Верхний и нижний колонтитулы"/>
    <w:basedOn w:val="Normal"/>
    <w:uiPriority w:val="99"/>
  </w:style>
  <w:style w:type="paragraph" w:styleId="Header">
    <w:name w:val="header"/>
    <w:basedOn w:val="Normal"/>
    <w:link w:val="HeaderChar1"/>
    <w:uiPriority w:val="99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rPr>
      <w:rFonts w:ascii="Arial" w:hAnsi="Arial" w:cs="Arial"/>
      <w:sz w:val="30"/>
      <w:szCs w:val="30"/>
    </w:rPr>
  </w:style>
  <w:style w:type="paragraph" w:styleId="PlainText">
    <w:name w:val="Plain Text"/>
    <w:basedOn w:val="Normal"/>
    <w:link w:val="PlainTextChar2"/>
    <w:uiPriority w:val="99"/>
    <w:pPr>
      <w:widowControl/>
    </w:pPr>
    <w:rPr>
      <w:rFonts w:ascii="Courier New" w:hAnsi="Courier New" w:cs="Courier New"/>
      <w:sz w:val="20"/>
      <w:szCs w:val="20"/>
    </w:rPr>
  </w:style>
  <w:style w:type="character" w:customStyle="1" w:styleId="PlainTextChar2">
    <w:name w:val="Plain Text Char2"/>
    <w:basedOn w:val="DefaultParagraphFont"/>
    <w:link w:val="PlainText"/>
    <w:uiPriority w:val="99"/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1"/>
    <w:uiPriority w:val="99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ascii="Arial" w:hAnsi="Arial" w:cs="Arial"/>
      <w:sz w:val="30"/>
      <w:szCs w:val="30"/>
    </w:rPr>
  </w:style>
  <w:style w:type="paragraph" w:customStyle="1" w:styleId="a3">
    <w:name w:val="Нормальный (таблица)"/>
    <w:basedOn w:val="Normal"/>
    <w:next w:val="Normal"/>
    <w:uiPriority w:val="99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ConsNonformat">
    <w:name w:val="ConsNonformat"/>
    <w:uiPriority w:val="99"/>
    <w:pPr>
      <w:widowControl w:val="0"/>
      <w:spacing w:line="196" w:lineRule="atLeast"/>
      <w:ind w:firstLine="709"/>
      <w:jc w:val="both"/>
    </w:pPr>
    <w:rPr>
      <w:rFonts w:ascii="Courier New" w:hAnsi="Courier New" w:cs="Courier New"/>
      <w:sz w:val="28"/>
      <w:szCs w:val="28"/>
    </w:rPr>
  </w:style>
  <w:style w:type="paragraph" w:customStyle="1" w:styleId="21">
    <w:name w:val="Основной текст (2)"/>
    <w:basedOn w:val="Normal"/>
    <w:uiPriority w:val="99"/>
    <w:pPr>
      <w:shd w:val="clear" w:color="auto" w:fill="FFFFFF"/>
      <w:spacing w:line="240" w:lineRule="atLeast"/>
      <w:jc w:val="center"/>
    </w:pPr>
    <w:rPr>
      <w:b/>
      <w:bCs/>
      <w:sz w:val="25"/>
      <w:szCs w:val="25"/>
      <w:shd w:val="clear" w:color="auto" w:fill="FFFFFF"/>
    </w:rPr>
  </w:style>
  <w:style w:type="paragraph" w:customStyle="1" w:styleId="22">
    <w:name w:val="Заголовок №2"/>
    <w:basedOn w:val="Normal"/>
    <w:uiPriority w:val="99"/>
    <w:pPr>
      <w:shd w:val="clear" w:color="auto" w:fill="FFFFFF"/>
      <w:spacing w:before="360" w:line="240" w:lineRule="atLeast"/>
      <w:jc w:val="center"/>
      <w:outlineLvl w:val="1"/>
    </w:pPr>
    <w:rPr>
      <w:b/>
      <w:bCs/>
      <w:sz w:val="34"/>
      <w:szCs w:val="34"/>
      <w:shd w:val="clear" w:color="auto" w:fill="FFFFFF"/>
    </w:rPr>
  </w:style>
  <w:style w:type="paragraph" w:customStyle="1" w:styleId="1">
    <w:name w:val="Основной текст1"/>
    <w:basedOn w:val="Normal"/>
    <w:uiPriority w:val="99"/>
    <w:pPr>
      <w:shd w:val="clear" w:color="auto" w:fill="FFFFFF"/>
      <w:spacing w:before="600" w:after="120" w:line="240" w:lineRule="atLeast"/>
      <w:jc w:val="both"/>
    </w:pPr>
    <w:rPr>
      <w:sz w:val="26"/>
      <w:szCs w:val="26"/>
      <w:shd w:val="clear" w:color="auto" w:fill="FFFFFF"/>
    </w:rPr>
  </w:style>
  <w:style w:type="paragraph" w:styleId="NoSpacing">
    <w:name w:val="No Spacing"/>
    <w:uiPriority w:val="99"/>
    <w:qFormat/>
    <w:rPr>
      <w:rFonts w:ascii="Calibri" w:hAnsi="Calibri" w:cs="Calibri"/>
      <w:sz w:val="30"/>
      <w:szCs w:val="30"/>
      <w:lang w:eastAsia="en-US"/>
    </w:rPr>
  </w:style>
  <w:style w:type="paragraph" w:styleId="BalloonText">
    <w:name w:val="Balloon Text"/>
    <w:basedOn w:val="Normal"/>
    <w:link w:val="BalloonTextChar2"/>
    <w:uiPriority w:val="99"/>
    <w:rPr>
      <w:rFonts w:ascii="Tahoma" w:hAnsi="Tahoma" w:cs="Tahoma"/>
      <w:sz w:val="16"/>
      <w:szCs w:val="16"/>
    </w:rPr>
  </w:style>
  <w:style w:type="character" w:customStyle="1" w:styleId="BalloonTextChar2">
    <w:name w:val="Balloon Text Char2"/>
    <w:basedOn w:val="DefaultParagraphFont"/>
    <w:link w:val="BalloonText"/>
    <w:uiPriority w:val="99"/>
    <w:rPr>
      <w:rFonts w:ascii="Times New Roman" w:hAnsi="Times New Roman" w:cs="Times New Roman"/>
      <w:sz w:val="2"/>
      <w:szCs w:val="2"/>
    </w:rPr>
  </w:style>
  <w:style w:type="paragraph" w:customStyle="1" w:styleId="a5">
    <w:name w:val="Содержимое врезки"/>
    <w:basedOn w:val="Normal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/redirect/12152272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unicipal.garant.ru/document/redirect/12164203/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/redirect/12164203/8071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7</Pages>
  <Words>2076</Words>
  <Characters>11835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Южное</dc:creator>
  <cp:keywords/>
  <dc:description/>
  <cp:lastModifiedBy>1</cp:lastModifiedBy>
  <cp:revision>2</cp:revision>
  <cp:lastPrinted>2023-02-27T12:05:00Z</cp:lastPrinted>
  <dcterms:created xsi:type="dcterms:W3CDTF">2023-03-09T07:32:00Z</dcterms:created>
  <dcterms:modified xsi:type="dcterms:W3CDTF">2023-03-09T07:32:00Z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