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jc w:val="both"/>
        <w:rPr/>
      </w:pPr>
      <w:r>
        <w:rPr>
          <w:rStyle w:val="Style10"/>
          <w:sz w:val="28"/>
          <w:szCs w:val="28"/>
        </w:rPr>
        <w:t xml:space="preserve">Профилактические антикоррупционные мероприятия в </w:t>
      </w:r>
      <w:r>
        <w:rPr>
          <w:rStyle w:val="Style10"/>
          <w:sz w:val="28"/>
          <w:szCs w:val="28"/>
          <w:lang w:val="ru-RU"/>
        </w:rPr>
        <w:t>системе</w:t>
      </w:r>
      <w:r>
        <w:rPr>
          <w:rStyle w:val="Style10"/>
          <w:sz w:val="28"/>
          <w:szCs w:val="28"/>
        </w:rPr>
        <w:t xml:space="preserve"> П</w:t>
      </w:r>
      <w:r>
        <w:rPr>
          <w:rStyle w:val="Style10"/>
          <w:sz w:val="28"/>
          <w:szCs w:val="28"/>
        </w:rPr>
        <w:t>енсионного фонда  РФ.</w:t>
      </w:r>
    </w:p>
    <w:p>
      <w:pPr>
        <w:pStyle w:val="Style15"/>
        <w:jc w:val="both"/>
        <w:rPr/>
      </w:pPr>
      <w:r>
        <w:rPr>
          <w:rStyle w:val="Style10"/>
          <w:sz w:val="28"/>
          <w:szCs w:val="28"/>
        </w:rPr>
        <w:t>Правлением П</w:t>
      </w:r>
      <w:r>
        <w:rPr>
          <w:rStyle w:val="Style10"/>
          <w:sz w:val="28"/>
          <w:szCs w:val="28"/>
          <w:lang w:val="ru-RU"/>
        </w:rPr>
        <w:t>енсионного фонда России</w:t>
      </w:r>
      <w:r>
        <w:rPr>
          <w:rStyle w:val="Style10"/>
          <w:sz w:val="28"/>
          <w:szCs w:val="28"/>
        </w:rPr>
        <w:t xml:space="preserve"> для предотвращения коррупционных проявлений  утвержден ряд нормативно-правовых документов, устанавливающих порядок уведомлений о личной заинтересованности сотрудника при выполнении должностных обязанностей и меры по недопущению конфликта интересов. </w:t>
      </w:r>
      <w:r>
        <w:rPr>
          <w:rStyle w:val="Style10"/>
          <w:sz w:val="28"/>
          <w:szCs w:val="28"/>
          <w:lang w:val="ru-RU"/>
        </w:rPr>
        <w:t>В связи с этим</w:t>
      </w:r>
      <w:r>
        <w:rPr>
          <w:rStyle w:val="Style10"/>
          <w:sz w:val="28"/>
          <w:szCs w:val="28"/>
        </w:rPr>
        <w:t xml:space="preserve"> на регулярной основе реализуется комплекс мер по противодействию коррупционным проявлениям в системе ПФР.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в </w:t>
      </w:r>
      <w:r>
        <w:rPr>
          <w:sz w:val="28"/>
          <w:szCs w:val="28"/>
        </w:rPr>
        <w:t xml:space="preserve">ОПФР по </w:t>
      </w:r>
      <w:r>
        <w:rPr>
          <w:sz w:val="28"/>
          <w:szCs w:val="28"/>
          <w:lang w:val="ru-RU"/>
        </w:rPr>
        <w:t xml:space="preserve"> Республик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 xml:space="preserve"> Мордовия </w:t>
      </w:r>
      <w:r>
        <w:rPr>
          <w:sz w:val="28"/>
          <w:szCs w:val="28"/>
        </w:rPr>
        <w:t>создан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</w:rPr>
        <w:t xml:space="preserve"> специальн</w:t>
      </w:r>
      <w:r>
        <w:rPr>
          <w:sz w:val="28"/>
          <w:szCs w:val="28"/>
          <w:lang w:val="ru-RU"/>
        </w:rPr>
        <w:t xml:space="preserve">ая </w:t>
      </w:r>
      <w:r>
        <w:rPr>
          <w:sz w:val="28"/>
          <w:szCs w:val="28"/>
        </w:rPr>
        <w:t>комисси</w:t>
      </w:r>
      <w:r>
        <w:rPr>
          <w:sz w:val="28"/>
          <w:szCs w:val="28"/>
          <w:lang w:val="ru-RU"/>
        </w:rPr>
        <w:t>я</w:t>
      </w:r>
      <w:r>
        <w:rPr>
          <w:sz w:val="28"/>
          <w:szCs w:val="28"/>
        </w:rPr>
        <w:t xml:space="preserve"> по соблюдению требований к служебному поведению, чьей основной задачей является контроль над исполнением работниками ПФР обязанностей по противодействию коррупции.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Немаловажной частью работы по предупреждению коррупционных проявлений в системе Пенсионного фонда является также внедрение антикоррупционных стандартов поведения работников в корпоративную культуру организации. В этих целях Постановлением Правления ПФР утвержден кодекс этики и служебного поведения работников ведомства, устанавливающий свод общих профессиональных принципов и правил поведения, которыми руководствуются все работники системы ПФР.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Вся деятельность по профилактике коррупционных проявлений в системе Пенсионного фонда Российской Федерации координируется компетентными государственными органами.</w:t>
      </w:r>
    </w:p>
    <w:p>
      <w:pPr>
        <w:pStyle w:val="Style15"/>
        <w:spacing w:before="0" w:after="0"/>
        <w:jc w:val="both"/>
        <w:rPr>
          <w:rFonts w:ascii="sans-serif" w:hAnsi="sans-serif"/>
          <w:sz w:val="28"/>
          <w:szCs w:val="28"/>
        </w:rPr>
      </w:pPr>
      <w:r>
        <w:rPr>
          <w:rFonts w:ascii="sans-serif" w:hAnsi="sans-serif"/>
          <w:sz w:val="28"/>
          <w:szCs w:val="28"/>
        </w:rPr>
        <w:t> </w:t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ans-serif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4"/>
    <w:next w:val="Style15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4"/>
    <w:next w:val="Style15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4">
    <w:name w:val="Heading 4"/>
    <w:basedOn w:val="Style14"/>
    <w:next w:val="Style15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SimSun" w:cs="Mangal"/>
      <w:b/>
      <w:bCs/>
      <w:sz w:val="24"/>
      <w:szCs w:val="24"/>
    </w:rPr>
  </w:style>
  <w:style w:type="paragraph" w:styleId="6">
    <w:name w:val="Heading 6"/>
    <w:basedOn w:val="Style14"/>
    <w:next w:val="Style15"/>
    <w:qFormat/>
    <w:pPr>
      <w:numPr>
        <w:ilvl w:val="0"/>
        <w:numId w:val="0"/>
      </w:numPr>
      <w:spacing w:before="60" w:after="60"/>
      <w:outlineLvl w:val="5"/>
    </w:pPr>
    <w:rPr>
      <w:rFonts w:ascii="Liberation Serif" w:hAnsi="Liberation Serif" w:eastAsia="SimSun" w:cs="Mangal"/>
      <w:b/>
      <w:bCs/>
      <w:sz w:val="14"/>
      <w:szCs w:val="14"/>
    </w:rPr>
  </w:style>
  <w:style w:type="character" w:styleId="Style9">
    <w:name w:val="Интернет-ссылка"/>
    <w:rPr>
      <w:color w:val="000080"/>
      <w:u w:val="single"/>
      <w:lang w:val="zxx" w:eastAsia="zxx" w:bidi="zxx"/>
    </w:rPr>
  </w:style>
  <w:style w:type="character" w:styleId="Style10">
    <w:name w:val="Выделение жирным"/>
    <w:qFormat/>
    <w:rPr>
      <w:b/>
      <w:bCs/>
    </w:rPr>
  </w:style>
  <w:style w:type="character" w:styleId="Style11">
    <w:name w:val="Посещённая гиперссылка"/>
    <w:rPr>
      <w:color w:val="800000"/>
      <w:u w:val="single"/>
      <w:lang w:val="zxx" w:bidi="zxx"/>
    </w:rPr>
  </w:style>
  <w:style w:type="character" w:styleId="Style12">
    <w:name w:val="Выделение"/>
    <w:qFormat/>
    <w:rPr>
      <w:i/>
      <w:i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Title"/>
    <w:basedOn w:val="Style14"/>
    <w:next w:val="Style15"/>
    <w:qFormat/>
    <w:pPr>
      <w:jc w:val="center"/>
    </w:pPr>
    <w:rPr>
      <w:b/>
      <w:bCs/>
      <w:sz w:val="56"/>
      <w:szCs w:val="56"/>
    </w:rPr>
  </w:style>
  <w:style w:type="paragraph" w:styleId="Style21">
    <w:name w:val="Subtitle"/>
    <w:basedOn w:val="Style14"/>
    <w:next w:val="Style15"/>
    <w:qFormat/>
    <w:pPr>
      <w:spacing w:before="60" w:after="120"/>
      <w:jc w:val="center"/>
    </w:pPr>
    <w:rPr>
      <w:sz w:val="36"/>
      <w:szCs w:val="36"/>
    </w:rPr>
  </w:style>
  <w:style w:type="paragraph" w:styleId="Style22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3011</TotalTime>
  <Application>LibreOffice/6.1.4.2$Windows_x86 LibreOffice_project/9d0f32d1f0b509096fd65e0d4bec26ddd1938fd3</Application>
  <Pages>1</Pages>
  <Words>148</Words>
  <CharactersWithSpaces>1322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2022-03-24T14:27:19Z</dcterms:created>
  <dc:creator/>
  <dc:description/>
  <dc:language>ru-RU</dc:language>
  <cp:lastModifiedBy/>
  <cp:lastPrinted>2022-06-06T11:59:06Z</cp:lastPrinted>
  <dcterms:modified xsi:type="dcterms:W3CDTF">2022-07-13T15:27:14Z</dcterms:modified>
  <cp:revision>28</cp:revision>
  <dc:subject/>
  <dc:title/>
</cp:coreProperties>
</file>