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B18" w:rsidRDefault="00FC0B18" w:rsidP="00FC0B18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b/>
          <w:sz w:val="32"/>
          <w:szCs w:val="32"/>
        </w:rPr>
        <w:t>Стрельниковского</w:t>
      </w:r>
      <w:proofErr w:type="spellEnd"/>
      <w:r>
        <w:rPr>
          <w:rFonts w:ascii="Times New Roman" w:eastAsia="Times New Roman" w:hAnsi="Times New Roman"/>
          <w:b/>
          <w:sz w:val="32"/>
          <w:szCs w:val="32"/>
        </w:rPr>
        <w:t xml:space="preserve"> сельского поселения</w:t>
      </w:r>
    </w:p>
    <w:p w:rsidR="00FC0B18" w:rsidRDefault="00FC0B18" w:rsidP="00FC0B18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spellStart"/>
      <w:r>
        <w:rPr>
          <w:rFonts w:ascii="Times New Roman" w:eastAsia="Times New Roman" w:hAnsi="Times New Roman"/>
          <w:b/>
          <w:sz w:val="32"/>
          <w:szCs w:val="32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32"/>
          <w:szCs w:val="32"/>
        </w:rPr>
        <w:t xml:space="preserve"> муниципального района Республики Мордовия</w:t>
      </w:r>
    </w:p>
    <w:p w:rsidR="00FC0B18" w:rsidRDefault="00FC0B18" w:rsidP="00FC0B18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</w:rPr>
      </w:pPr>
    </w:p>
    <w:p w:rsidR="00FC0B18" w:rsidRDefault="00FC0B18" w:rsidP="00FC0B18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Постановление</w:t>
      </w:r>
    </w:p>
    <w:p w:rsidR="00FC0B18" w:rsidRDefault="00FC0B18" w:rsidP="00FC0B18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FC0B18" w:rsidRDefault="00FD5790" w:rsidP="00FD5790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</w:t>
      </w:r>
      <w:r w:rsidR="00FC0B18">
        <w:rPr>
          <w:rFonts w:ascii="Times New Roman" w:eastAsia="Times New Roman" w:hAnsi="Times New Roman"/>
          <w:sz w:val="28"/>
          <w:szCs w:val="28"/>
        </w:rPr>
        <w:t>«29» декабря 2021 г.</w:t>
      </w:r>
      <w:r w:rsidR="00FC0B18">
        <w:rPr>
          <w:rFonts w:ascii="Times New Roman" w:eastAsia="Times New Roman" w:hAnsi="Times New Roman"/>
          <w:sz w:val="28"/>
          <w:szCs w:val="28"/>
        </w:rPr>
        <w:tab/>
      </w:r>
      <w:r w:rsidR="00FC0B18">
        <w:rPr>
          <w:rFonts w:ascii="Times New Roman" w:eastAsia="Times New Roman" w:hAnsi="Times New Roman"/>
          <w:sz w:val="28"/>
          <w:szCs w:val="28"/>
        </w:rPr>
        <w:tab/>
      </w:r>
      <w:r w:rsidR="00FC0B18"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="00FC0B18">
        <w:rPr>
          <w:rFonts w:ascii="Times New Roman" w:eastAsia="Times New Roman" w:hAnsi="Times New Roman"/>
          <w:sz w:val="28"/>
          <w:szCs w:val="28"/>
        </w:rPr>
        <w:tab/>
      </w:r>
      <w:r w:rsidR="00FC0B18">
        <w:rPr>
          <w:rFonts w:ascii="Times New Roman" w:eastAsia="Times New Roman" w:hAnsi="Times New Roman"/>
          <w:sz w:val="28"/>
          <w:szCs w:val="28"/>
        </w:rPr>
        <w:tab/>
        <w:t>№ 18</w:t>
      </w:r>
    </w:p>
    <w:p w:rsidR="00FC0B18" w:rsidRDefault="00FC0B18" w:rsidP="00FC0B18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</w:rPr>
      </w:pPr>
    </w:p>
    <w:p w:rsidR="00FC0B18" w:rsidRDefault="00FC0B18" w:rsidP="00FC0B1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Стрельниково</w:t>
      </w:r>
      <w:proofErr w:type="spellEnd"/>
    </w:p>
    <w:p w:rsidR="00FC0B18" w:rsidRDefault="00FC0B18" w:rsidP="00FC0B1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FC0B18" w:rsidRDefault="00FC0B18" w:rsidP="00FC0B1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FC0B18" w:rsidRDefault="00FC0B18" w:rsidP="00FC0B18">
      <w:pPr>
        <w:widowControl w:val="0"/>
        <w:autoSpaceDE w:val="0"/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утверждении Порядка санкционирования оплаты </w:t>
      </w:r>
    </w:p>
    <w:p w:rsidR="00FC0B18" w:rsidRDefault="00FC0B18" w:rsidP="00FC0B18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денежных обязательств получателей средств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источникам финансирования дефицита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C0B18" w:rsidRDefault="00FC0B18" w:rsidP="00FC0B18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C0B18" w:rsidRDefault="00FC0B18" w:rsidP="00FC0B18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C0B18" w:rsidRDefault="00FC0B18" w:rsidP="00FC0B18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Руководствуясь </w:t>
      </w:r>
      <w:hyperlink r:id="rId4" w:history="1">
        <w:r>
          <w:rPr>
            <w:rStyle w:val="a3"/>
            <w:rFonts w:ascii="Times New Roman" w:eastAsia="Times New Roman" w:hAnsi="Times New Roman"/>
            <w:sz w:val="28"/>
            <w:szCs w:val="28"/>
          </w:rPr>
          <w:t>статьями 219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и </w:t>
      </w:r>
      <w:hyperlink r:id="rId5" w:history="1">
        <w:r>
          <w:rPr>
            <w:rStyle w:val="a3"/>
            <w:rFonts w:ascii="Times New Roman" w:eastAsia="Times New Roman" w:hAnsi="Times New Roman"/>
            <w:sz w:val="28"/>
            <w:szCs w:val="28"/>
          </w:rPr>
          <w:t>219.2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Бюджетного кодекса Российской Федерации, приказываю:</w:t>
      </w:r>
    </w:p>
    <w:p w:rsidR="00FC0B18" w:rsidRDefault="00FC0B18" w:rsidP="00FC0B18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Утвердить прилагаемый </w:t>
      </w:r>
      <w:hyperlink r:id="rId6" w:anchor="P38" w:history="1">
        <w:r>
          <w:rPr>
            <w:rStyle w:val="a3"/>
            <w:rFonts w:ascii="Times New Roman" w:eastAsia="Times New Roman" w:hAnsi="Times New Roman"/>
            <w:sz w:val="28"/>
            <w:szCs w:val="28"/>
          </w:rPr>
          <w:t>Порядок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FC0B18" w:rsidRDefault="00FC0B18" w:rsidP="00FC0B18">
      <w:pPr>
        <w:widowControl w:val="0"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«Об утверждении Порядка санкционирования оплаты денежных обязательств получателей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Мордовия» от 29 декабря 2018 г. № 24, от 27 мая 2019 г. № 16;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от 21 февраля 2020 г. № 2.</w:t>
      </w:r>
    </w:p>
    <w:p w:rsidR="00FC0B18" w:rsidRDefault="00FC0B18" w:rsidP="00FC0B18">
      <w:pPr>
        <w:widowControl w:val="0"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Настоящий приказ вступает в силу со дня его подписания и распространяет действие на правоотношения, возникшие с 01 января 2022 г.</w:t>
      </w:r>
    </w:p>
    <w:p w:rsidR="00FC0B18" w:rsidRDefault="00FC0B18" w:rsidP="00FC0B18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C0B18" w:rsidRDefault="00FC0B18" w:rsidP="00FC0B1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C0B18" w:rsidRDefault="00FC0B18" w:rsidP="00FC0B1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FC0B18" w:rsidRDefault="00FC0B18" w:rsidP="00FC0B1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Глава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C0B18" w:rsidRDefault="00FC0B18" w:rsidP="00FC0B1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C0B18" w:rsidRDefault="00FC0B18" w:rsidP="00FD5790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  <w:sectPr w:rsidR="00FC0B18">
          <w:pgSz w:w="11906" w:h="16838"/>
          <w:pgMar w:top="1134" w:right="567" w:bottom="1134" w:left="1134" w:header="567" w:footer="720" w:gutter="0"/>
          <w:cols w:space="720"/>
        </w:sectPr>
      </w:pPr>
      <w:r>
        <w:rPr>
          <w:rFonts w:ascii="Times New Roman" w:eastAsia="Times New Roman" w:hAnsi="Times New Roman"/>
          <w:sz w:val="28"/>
          <w:szCs w:val="28"/>
        </w:rPr>
        <w:t>муниципа</w:t>
      </w:r>
      <w:r w:rsidR="00FD5790">
        <w:rPr>
          <w:rFonts w:ascii="Times New Roman" w:eastAsia="Times New Roman" w:hAnsi="Times New Roman"/>
          <w:sz w:val="28"/>
          <w:szCs w:val="28"/>
        </w:rPr>
        <w:t>льного района:</w:t>
      </w:r>
      <w:r w:rsidR="00FD5790">
        <w:rPr>
          <w:rFonts w:ascii="Times New Roman" w:eastAsia="Times New Roman" w:hAnsi="Times New Roman"/>
          <w:sz w:val="28"/>
          <w:szCs w:val="28"/>
        </w:rPr>
        <w:tab/>
      </w:r>
      <w:r w:rsidR="00FD5790">
        <w:rPr>
          <w:rFonts w:ascii="Times New Roman" w:eastAsia="Times New Roman" w:hAnsi="Times New Roman"/>
          <w:sz w:val="28"/>
          <w:szCs w:val="28"/>
        </w:rPr>
        <w:tab/>
      </w:r>
      <w:r w:rsidR="00FD5790">
        <w:rPr>
          <w:rFonts w:ascii="Times New Roman" w:eastAsia="Times New Roman" w:hAnsi="Times New Roman"/>
          <w:sz w:val="28"/>
          <w:szCs w:val="28"/>
        </w:rPr>
        <w:tab/>
      </w:r>
      <w:r w:rsidR="00FD5790">
        <w:rPr>
          <w:rFonts w:ascii="Times New Roman" w:eastAsia="Times New Roman" w:hAnsi="Times New Roman"/>
          <w:sz w:val="28"/>
          <w:szCs w:val="28"/>
        </w:rPr>
        <w:tab/>
      </w:r>
      <w:r w:rsidR="00FD5790">
        <w:rPr>
          <w:rFonts w:ascii="Times New Roman" w:eastAsia="Times New Roman" w:hAnsi="Times New Roman"/>
          <w:sz w:val="28"/>
          <w:szCs w:val="28"/>
        </w:rPr>
        <w:tab/>
      </w:r>
      <w:r w:rsidR="00FD5790">
        <w:rPr>
          <w:rFonts w:ascii="Times New Roman" w:eastAsia="Times New Roman" w:hAnsi="Times New Roman"/>
          <w:sz w:val="28"/>
          <w:szCs w:val="28"/>
        </w:rPr>
        <w:tab/>
        <w:t>С.З.Кильдеев</w:t>
      </w:r>
    </w:p>
    <w:p w:rsidR="00FC0B18" w:rsidRDefault="00FC0B18" w:rsidP="00FC0B18">
      <w:pPr>
        <w:spacing w:after="0"/>
        <w:sectPr w:rsidR="00FC0B18">
          <w:pgSz w:w="11906" w:h="16838"/>
          <w:pgMar w:top="1134" w:right="567" w:bottom="1134" w:left="1134" w:header="567" w:footer="720" w:gutter="0"/>
          <w:cols w:space="720"/>
        </w:sectPr>
      </w:pPr>
    </w:p>
    <w:p w:rsidR="00FC0B18" w:rsidRDefault="00FD5790" w:rsidP="00FD5790">
      <w:pPr>
        <w:widowControl w:val="0"/>
        <w:autoSpaceDE w:val="0"/>
        <w:spacing w:after="0" w:line="240" w:lineRule="auto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</w:t>
      </w:r>
      <w:r w:rsidR="00FC0B18">
        <w:rPr>
          <w:rFonts w:ascii="Times New Roman" w:hAnsi="Times New Roman"/>
          <w:sz w:val="20"/>
          <w:szCs w:val="20"/>
        </w:rPr>
        <w:t>Утвержден</w:t>
      </w:r>
    </w:p>
    <w:p w:rsidR="00FC0B18" w:rsidRDefault="00FC0B18" w:rsidP="00FC0B18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постановлением</w:t>
      </w:r>
    </w:p>
    <w:p w:rsidR="00FC0B18" w:rsidRDefault="00FC0B18" w:rsidP="00FC0B18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>
        <w:rPr>
          <w:rFonts w:ascii="Times New Roman" w:eastAsia="Times New Roman" w:hAnsi="Times New Roman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0B18" w:rsidRDefault="00FC0B18" w:rsidP="00FC0B18">
      <w:pPr>
        <w:widowControl w:val="0"/>
        <w:autoSpaceDE w:val="0"/>
        <w:spacing w:after="0" w:line="240" w:lineRule="auto"/>
        <w:jc w:val="right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сельского поселения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Атюрьевского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</w:p>
    <w:p w:rsidR="00FC0B18" w:rsidRDefault="00FC0B18" w:rsidP="00FC0B18">
      <w:pPr>
        <w:widowControl w:val="0"/>
        <w:autoSpaceDE w:val="0"/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муниципального района Республики Мордовия</w:t>
      </w:r>
    </w:p>
    <w:p w:rsidR="00FC0B18" w:rsidRDefault="00FC0B18" w:rsidP="00FC0B18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«29» декабря 2021 г. № 18</w:t>
      </w:r>
    </w:p>
    <w:p w:rsidR="00FC0B18" w:rsidRDefault="00FC0B18" w:rsidP="00FC0B18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FC0B18" w:rsidRDefault="00FC0B18" w:rsidP="00FC0B18">
      <w:pPr>
        <w:autoSpaceDE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FC0B18" w:rsidRDefault="00FC0B18" w:rsidP="00FC0B18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</w:t>
      </w:r>
    </w:p>
    <w:p w:rsidR="00FC0B18" w:rsidRDefault="00FC0B18" w:rsidP="00FC0B18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санкционирования </w:t>
      </w:r>
      <w:proofErr w:type="gramStart"/>
      <w:r>
        <w:rPr>
          <w:rFonts w:ascii="Times New Roman" w:hAnsi="Times New Roman"/>
          <w:b/>
          <w:sz w:val="24"/>
          <w:szCs w:val="24"/>
        </w:rPr>
        <w:t>оплаты денежных обязательств получателей средств бюджета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C0B18" w:rsidRDefault="00FC0B18" w:rsidP="00FC0B18">
      <w:pPr>
        <w:autoSpaceDE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FC0B18" w:rsidRDefault="00FC0B18" w:rsidP="00FC0B18">
      <w:pPr>
        <w:autoSpaceDE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Настоящий Порядок устанавливает порядок санкционирования территориальными органами Федерального казначейства (далее - орган Федерального казначейства) оплаты за счет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(далее - бюджет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 денежных обязательств получателей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FC0B18" w:rsidRDefault="00FC0B18" w:rsidP="00FC0B18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sz w:val="24"/>
          <w:szCs w:val="24"/>
        </w:rPr>
        <w:t xml:space="preserve">Для оплаты денежных обязательств получатель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(администратор источников финансирования дефицита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 представляет в орган Федерального казначейства по месту обслуживания лицевого счета получателя бюджетных средств (администратора источников финансирования дефицита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района), лицевого счета для учета операций по переданным полномочиям получателя бюджетных средств (далее</w:t>
      </w:r>
      <w:proofErr w:type="gramEnd"/>
      <w:r>
        <w:rPr>
          <w:rFonts w:ascii="Times New Roman" w:hAnsi="Times New Roman"/>
          <w:sz w:val="24"/>
          <w:szCs w:val="24"/>
        </w:rPr>
        <w:t xml:space="preserve"> - соответствующий лицевой счет) распоряжение о совершении казначейского платежа в соответствии с порядком казначейского обслуживания, установленным Федеральным казначейством (далее - Распоряжение, порядок казначейского обслуживания).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Орган Федерального казначейства проверяет Распоряжение на наличие в нем реквизитов и показателей, предусмотренных пунктом 4 настоящего Порядка (с учетом положений пункта 5 настоящего Порядка), на соответствие требованиям, установленным пунктами 6, 7, 9 и 10 настоящего Порядка, а также наличие документов, предусмотренных пунктами 7 и 8  настоящего Порядка: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рабочего дня, следующего за днем представления получателем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(администратором источников финансирования дефицита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 Распоряжения в орган Федерального казначейства;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позднее четвертого рабочего дня, следующего за днем представления получателем средств бюджета Распоряжения в орган Федерального казначейства, в случаях, установленных частью второй пункта 6 настоящего Порядка.</w:t>
      </w:r>
    </w:p>
    <w:p w:rsidR="00FC0B18" w:rsidRDefault="00FC0B18" w:rsidP="00FC0B18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C0B18" w:rsidRDefault="00FC0B18" w:rsidP="00FC0B18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Распоряжение проверяется на наличие в нем следующих реквизитов и показателей:</w:t>
      </w:r>
    </w:p>
    <w:p w:rsidR="00FC0B18" w:rsidRDefault="00FC0B18" w:rsidP="00FC0B18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 xml:space="preserve">1) подписей, соответствующих имеющимся образцам, представленным получателем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(администратором источников финансирования дефицита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 для открытия соответствующего лицевого счета в порядке, установленным Федеральным казначейством;</w:t>
      </w:r>
      <w:proofErr w:type="gramEnd"/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уникального кода получателя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по реестру участников бюджетного процесса, а также юридических лиц, не являющихся участниками бюджетного процесса, порядок формирования и ведения которого устанавливается Министерством финансов Российской Федерации (далее - код участника бюджетного процесса по Сводному реестру), и номера соответствующего лицевого счета;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кодов классификации расходов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(классификации источников финансирования дефицитов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района), по которым необходимо произвести перечисление, а также текстового назначения платежа;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 суммы перечисления и кода валюты в соответствии с Общероссийским классификатором валют, в которой он должен быть произведен;</w:t>
      </w:r>
      <w:proofErr w:type="gramEnd"/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суммы перечисления в валюте Российской Федерации, в рублевом эквиваленте, исчисленном на дату оформления Распоряжения;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вида средств;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наименования, банковских реквизитов, идентификационного номера налогоплательщика (далее - ИНН) и кода причины постановки на учет (далее - КПП) (при наличии) получателя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Р</w:t>
      </w:r>
      <w:proofErr w:type="gramEnd"/>
      <w:r>
        <w:rPr>
          <w:rFonts w:ascii="Times New Roman" w:hAnsi="Times New Roman"/>
          <w:sz w:val="24"/>
          <w:szCs w:val="24"/>
        </w:rPr>
        <w:t>аспоряжении;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номера учтенного в органе Федерального казначейства бюджетного обязательства и номера денежного обязательства получателя средств бюджета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(при наличии);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номера и серии чека;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срока действия чека;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фамилии, имени и отчества получателя средств по чеку;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данных документов, удостоверяющих личность получателя средств по чеку;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 данных для осуществления налоговых и иных обязательных платежей в бюджеты бюджетной системы Российской Федерации,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14) реквизитов (номер, дата) документов (договора, государственного контракта, соглашения) (при наличии), на основании которых возникают бюджетные обязательства получателей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района, и документов, подтверждающих возникновение денежных обязательств получателей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района, предоставляемых получателями средств бюджета при постановке на учет бюджетных и денежных обязательств в соответствии с порядком учета территориальными органами</w:t>
      </w:r>
      <w:proofErr w:type="gramEnd"/>
      <w:r>
        <w:rPr>
          <w:rFonts w:ascii="Times New Roman" w:hAnsi="Times New Roman"/>
          <w:sz w:val="24"/>
          <w:szCs w:val="24"/>
        </w:rPr>
        <w:t xml:space="preserve"> Федерального казначейства бюджетных и денежных обязательств получателей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установленным Финансовым управлением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Мордовии (далее – порядок учета обязательств);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15)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 и (или) счет-фактура), выполнении работ, оказании услуг (акт выполненных работ </w:t>
      </w:r>
      <w:r>
        <w:rPr>
          <w:rFonts w:ascii="Times New Roman" w:hAnsi="Times New Roman"/>
          <w:sz w:val="24"/>
          <w:szCs w:val="24"/>
        </w:rPr>
        <w:lastRenderedPageBreak/>
        <w:t xml:space="preserve">(оказанных услуг) и (или) счет и (или) счет-фактура), номер и дата исполнительного документа </w:t>
      </w:r>
      <w:proofErr w:type="gramEnd"/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(исполнительный лист, судебный приказ), иных документов, подтверждающих возникновение соответствующих денежных обязательств (далее - документы, подтверждающие возникновение денежных 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(муниципального контракта), внесения арендной платы по договору (муниципальному контракту), если условиями таких договоров (муниципальных контрактов) не предусмотрено предоставление документов для оплаты денежных обязательств при осуществлении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авансовых платежей (</w:t>
      </w:r>
      <w:proofErr w:type="gramStart"/>
      <w:r>
        <w:rPr>
          <w:rFonts w:ascii="Times New Roman" w:hAnsi="Times New Roman"/>
          <w:sz w:val="24"/>
          <w:szCs w:val="24"/>
        </w:rPr>
        <w:t>внесении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арендной платы);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16) кода источника поступлений целевых сре</w:t>
      </w:r>
      <w:proofErr w:type="gramStart"/>
      <w:r>
        <w:rPr>
          <w:rFonts w:ascii="Times New Roman" w:hAnsi="Times New Roman"/>
          <w:sz w:val="24"/>
          <w:szCs w:val="24"/>
        </w:rPr>
        <w:t>дств в сл</w:t>
      </w:r>
      <w:proofErr w:type="gramEnd"/>
      <w:r>
        <w:rPr>
          <w:rFonts w:ascii="Times New Roman" w:hAnsi="Times New Roman"/>
          <w:sz w:val="24"/>
          <w:szCs w:val="24"/>
        </w:rPr>
        <w:t>учае санкционирования расходов, источником финансового обеспечения которых являются целевые средства при казначейском сопровождении.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17) номера лицевого счета не участника бюджетного процесса  - получателя денежных средств по Распоряжению, идентификатора государственного контракта (контракта, договора, соглашения), сформированного в соответствии с порядком формирования идентификатора соглашения, государственного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- идентификатор государственного контракта (контракта, договора, соглашения)), а также иной информации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bCs/>
          <w:sz w:val="24"/>
          <w:szCs w:val="24"/>
        </w:rPr>
        <w:t>необходимой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для выполнения условия о казначейском сопровождении платежа, в случае, если платеж подлежит казначейскому сопровождению. 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Требования подпунктов 14 – 16 пункта 4 настоящего Порядка не применяются в отношении Распоряжения при перечислении сре</w:t>
      </w:r>
      <w:proofErr w:type="gramStart"/>
      <w:r>
        <w:rPr>
          <w:rFonts w:ascii="Times New Roman" w:hAnsi="Times New Roman"/>
          <w:sz w:val="24"/>
          <w:szCs w:val="24"/>
        </w:rPr>
        <w:t>дств стр</w:t>
      </w:r>
      <w:proofErr w:type="gramEnd"/>
      <w:r>
        <w:rPr>
          <w:rFonts w:ascii="Times New Roman" w:hAnsi="Times New Roman"/>
          <w:sz w:val="24"/>
          <w:szCs w:val="24"/>
        </w:rPr>
        <w:t xml:space="preserve">уктурным (обособленным) подразделениям получателей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района, не наделенным полномочиями по ведению бюджетного учета.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Требования подпункта 14 пункта 4 настоящего Порядка также не применяются в отношении Распоряжения при оплате товаров, выполнении работ, оказании услуг в случаях, когда заключение договора (государственного контракта) на поставку товаров, выполнение работ, оказание услуг для государственных нужд (далее - договор (государственный контракт) законодательством Российской Федерации не предусмотрено.</w:t>
      </w:r>
      <w:proofErr w:type="gramEnd"/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одном Распоряжении может содержаться несколько сумм перечислений по разным кодам классификации расходов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(классификации источников финансирования дефицитов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 в рамках одного денежного обязательства получателя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(администратора источников финансирования дефицита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района).</w:t>
      </w:r>
      <w:proofErr w:type="gramEnd"/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Распоряжения по следующим направлениям: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0" w:name="Par88"/>
      <w:bookmarkEnd w:id="0"/>
      <w:r>
        <w:rPr>
          <w:rFonts w:ascii="Times New Roman" w:hAnsi="Times New Roman"/>
          <w:sz w:val="24"/>
          <w:szCs w:val="24"/>
        </w:rPr>
        <w:t xml:space="preserve">1) соответствие указанных в Распоряжении кодов классификации расходов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кодам бюджетной классификации Российской Федерации, действующим в текущем финансовом году на момент представления Распоряжения;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соответствие содержания операции, исходя из денежного обязательства, содержанию текста назначения платежа, указанному в Распоряжении;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соответствие указанных в Распоряжении </w:t>
      </w:r>
      <w:proofErr w:type="gramStart"/>
      <w:r>
        <w:rPr>
          <w:rFonts w:ascii="Times New Roman" w:hAnsi="Times New Roman"/>
          <w:sz w:val="24"/>
          <w:szCs w:val="24"/>
        </w:rPr>
        <w:t>кодов видов расходов классификации расходов 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lastRenderedPageBreak/>
        <w:t>района текстовому назначению платежа, исходя из содержания текста назначения платежа, в соответствии с порядком применения кодов бюджетной классификации Российской Федерации, определенным Министерством финансов Российской Федерации (далее - порядок применения бюджетной классификации);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не превышение сумм в Распоряжении остатков неисполненных бюджетных обязательств, лимитов бюджетных обязательств и предельных объемов финансирования, учтенных на соответствующем лицевом счете;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получателя денежных средств, указанным в бюджетном обязательстве;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соответствие реквизитов Распоряжения требованиям бюджетного законодательства Российской Федерации о перечислении средств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соответствующие казначейские счета;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идентичность кода участника бюджетного процесса по Сводному реестру по денежному обязательству и платежу;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идентичность кода (кодов) классификации расходов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по денежному обязательству и платежу;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идентичность кода валюты, в которой принято денежное обязательство, и кода валюты, в которой должен быть осуществлен платеж по Распоряжению;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10) не превышение суммы Распоряжения над суммой неисполненного денежного обязательства, рассчитанной как разница суммы денежного обязательства (в случае исполнения денежного обязательства многократно - с учетом ранее произведенных перечислений по данному денежному обязательству) и суммы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услуг);</w:t>
      </w:r>
      <w:proofErr w:type="gramEnd"/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соответствие кода классификации расходов 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по денежному обязательству и платежу;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не превышение размера авансового платежа, указанного в Распоряжении, над суммой авансового платежа по бюджетному обязательству с учетом ранее осуществленных авансовых платежей;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13)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реестре контрактов, заключенных заказчиками, или реестре контрактов, содержащих сведения, составляющие государственную тайну (далее соответственно - реестр контрактов, реестр контрактов, содержащих государственную тайну), договору (государственному контракту), подлежащему включению в реестр контрактов или реестр контрактов, составляющих государственную</w:t>
      </w:r>
      <w:proofErr w:type="gramEnd"/>
      <w:r>
        <w:rPr>
          <w:rFonts w:ascii="Times New Roman" w:hAnsi="Times New Roman"/>
          <w:sz w:val="24"/>
          <w:szCs w:val="24"/>
        </w:rPr>
        <w:t xml:space="preserve"> тайну, </w:t>
      </w:r>
      <w:proofErr w:type="gramStart"/>
      <w:r>
        <w:rPr>
          <w:rFonts w:ascii="Times New Roman" w:hAnsi="Times New Roman"/>
          <w:sz w:val="24"/>
          <w:szCs w:val="24"/>
        </w:rPr>
        <w:t>указанных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в Распоряжении.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Проверка, установленная настоящим подпунктом, не производится при представлении Распоряжения для осуществления первого авансового платежа по договору (государственному контракту), содержащему сведения, составляющие государственную тайну;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постановлением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15) не опережение графика внесения арендной платы по бюджетному обязательству, в случае представления Распоряжения для оплаты денежных обязательств по договору аренды;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16) соответствие идентификатора государственного контракта (контракта, договора, соглашения), указанного в Распоряжении, идентификатору государственного контракта (контракта, договора, соглашения), указанному в бюджетном обязательстве и в документах, подтверждающих возникновение бюджетных и денежных обязательств.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В случаях и в порядке, установленных федеральными законами и (или) принятыми в соответствии с ними нормативными правовыми актами Правительства Российской Федерации, осуществляется проверка информации, содержащейся в денежном обязательстве, на соответствие фактически поставленным товарам, выполненным работам, оказанным услугам.</w:t>
      </w:r>
      <w:proofErr w:type="gramEnd"/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7. </w:t>
      </w:r>
      <w:proofErr w:type="gramStart"/>
      <w:r>
        <w:rPr>
          <w:rFonts w:ascii="Times New Roman" w:hAnsi="Times New Roman"/>
          <w:bCs/>
          <w:sz w:val="24"/>
          <w:szCs w:val="24"/>
        </w:rPr>
        <w:t>В случае если Распоряжение представляется для оплаты денежного обязательства, сформированного в соответствии с порядком учета обязательств органом Федерального казначейства вместе с Распоряжением указанный в нем документ, подтверждающий возникновение денежного обязательства, за исключением документов, указанных в пункте 10, строке 3 пункта 11, строках 9, 10 пункта 13, строках 1, 6 - 10, 15 пункта 14 графы 3 Перечня документов, на основании которых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возникают бюджетные обязательства получателей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, и документов, подтверждающих возникновение денежных обязательств получателей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(далее - Перечень документов), а также документов, содержащих сведения, составляющих государственную и иную охраняемую законом тайну.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 санкционировании оплаты денежных обязатель</w:t>
      </w:r>
      <w:proofErr w:type="gramStart"/>
      <w:r>
        <w:rPr>
          <w:rFonts w:ascii="Times New Roman" w:hAnsi="Times New Roman"/>
          <w:bCs/>
          <w:sz w:val="24"/>
          <w:szCs w:val="24"/>
        </w:rPr>
        <w:t>ств в сл</w:t>
      </w:r>
      <w:proofErr w:type="gramEnd"/>
      <w:r>
        <w:rPr>
          <w:rFonts w:ascii="Times New Roman" w:hAnsi="Times New Roman"/>
          <w:bCs/>
          <w:sz w:val="24"/>
          <w:szCs w:val="24"/>
        </w:rPr>
        <w:t>учае, установленном настоящим пунктом, дополнительно к направлениям проверки, установленным пунктом 6 настоящего Порядка, осуществляется проверка равенства сумм Распоряжения сумме соответствующего денежного обязательства.</w:t>
      </w:r>
    </w:p>
    <w:p w:rsidR="00FC0B18" w:rsidRDefault="00FC0B18" w:rsidP="00FC0B18">
      <w:pPr>
        <w:autoSpaceDE w:val="0"/>
        <w:spacing w:after="0" w:line="240" w:lineRule="auto"/>
        <w:ind w:firstLine="53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8. 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Для подтверждения денежного обязательства, возникшего по бюджетному обязательству, обусловленному договором (муниципальном контрактом), предусматривающим обязанность получателя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- государственного заказчика по перечислению суммы неустойки (штрафа, пеней)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в доход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, получатель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представляет в орган Федерального казначейства не позднее представления Распоряжения на оплату денежного обязательства по договору (муниципальному контракту) Распоряжение на перечисление в доход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суммы неустойки (штрафа, пеней) по данному договору (муниципальному контракту).</w:t>
      </w:r>
    </w:p>
    <w:p w:rsidR="00FC0B18" w:rsidRDefault="00FC0B18" w:rsidP="00FC0B18">
      <w:pPr>
        <w:autoSpaceDE w:val="0"/>
        <w:spacing w:after="0" w:line="240" w:lineRule="auto"/>
        <w:ind w:firstLine="539"/>
        <w:jc w:val="both"/>
        <w:rPr>
          <w:rFonts w:ascii="Times New Roman" w:hAnsi="Times New Roman"/>
          <w:bCs/>
          <w:sz w:val="24"/>
          <w:szCs w:val="24"/>
        </w:rPr>
      </w:pPr>
      <w:bookmarkStart w:id="1" w:name="Par94"/>
      <w:bookmarkEnd w:id="1"/>
      <w:r>
        <w:rPr>
          <w:rFonts w:ascii="Times New Roman" w:hAnsi="Times New Roman"/>
          <w:bCs/>
          <w:sz w:val="24"/>
          <w:szCs w:val="24"/>
        </w:rPr>
        <w:t>9.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направлениям:</w:t>
      </w:r>
    </w:p>
    <w:p w:rsidR="00FC0B18" w:rsidRDefault="00FC0B18" w:rsidP="00FC0B18">
      <w:pPr>
        <w:autoSpaceDE w:val="0"/>
        <w:spacing w:after="0" w:line="240" w:lineRule="auto"/>
        <w:ind w:firstLine="53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1) соответствие указанных в Распоряжении кодов классификации расходов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кодам бюджетной классификации Российской Федерации, действующим в текущем финансовом году на момент представления Распоряжения;</w:t>
      </w:r>
    </w:p>
    <w:p w:rsidR="00FC0B18" w:rsidRDefault="00FC0B18" w:rsidP="00FC0B18">
      <w:pPr>
        <w:autoSpaceDE w:val="0"/>
        <w:spacing w:after="0" w:line="240" w:lineRule="auto"/>
        <w:ind w:firstLine="53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2) соответствие указанных в Распоряжении 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кодов видов расходов классификации расходов </w:t>
      </w:r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lastRenderedPageBreak/>
        <w:t>района</w:t>
      </w:r>
      <w:r>
        <w:rPr>
          <w:rFonts w:ascii="Times New Roman" w:hAnsi="Times New Roman"/>
          <w:bCs/>
          <w:sz w:val="24"/>
          <w:szCs w:val="24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классификации;</w:t>
      </w:r>
    </w:p>
    <w:p w:rsidR="00FC0B18" w:rsidRDefault="00FC0B18" w:rsidP="00FC0B18">
      <w:pPr>
        <w:autoSpaceDE w:val="0"/>
        <w:spacing w:after="0" w:line="240" w:lineRule="auto"/>
        <w:ind w:firstLine="53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3) не превышение сумм, указанных в Распоряжении, над остатками соответствующих бюджетных ассигнований, учтенных на лицевом счете получателя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bookmarkStart w:id="2" w:name="Par98"/>
      <w:bookmarkEnd w:id="2"/>
      <w:r>
        <w:rPr>
          <w:rFonts w:ascii="Times New Roman" w:hAnsi="Times New Roman"/>
          <w:bCs/>
          <w:sz w:val="24"/>
          <w:szCs w:val="24"/>
        </w:rPr>
        <w:t xml:space="preserve">10. При санкционировании оплаты денежных обязательств по перечислениям по источникам финансирования дефицита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осуществляется проверка Распоряжения по следующим направлениям: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1) соответствие указанных в Распоряжении 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кодов классификации источников финансирования дефицита </w:t>
      </w:r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кодам бюджетной классификации Российской Федерации, действующим в текущем финансовом году на момент представления Распоряжения;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2) соответствие указанных в Распоряжении </w:t>
      </w:r>
      <w:proofErr w:type="gramStart"/>
      <w:r>
        <w:rPr>
          <w:rFonts w:ascii="Times New Roman" w:hAnsi="Times New Roman"/>
          <w:bCs/>
          <w:sz w:val="24"/>
          <w:szCs w:val="24"/>
        </w:rPr>
        <w:t>кодов аналитической группы вида источника финансирования дефицита бюджета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классификации;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3) не превышение сумм, указанных в Распоряжении, остаткам соответствующих бюджетных ассигнований, учтенных на лицевом счете </w:t>
      </w:r>
      <w:proofErr w:type="gramStart"/>
      <w:r>
        <w:rPr>
          <w:rFonts w:ascii="Times New Roman" w:hAnsi="Times New Roman"/>
          <w:bCs/>
          <w:sz w:val="24"/>
          <w:szCs w:val="24"/>
        </w:rPr>
        <w:t>администратора источников финансирования дефицита республиканского бюджета</w:t>
      </w:r>
      <w:proofErr w:type="gramEnd"/>
      <w:r>
        <w:rPr>
          <w:rFonts w:ascii="Times New Roman" w:hAnsi="Times New Roman"/>
          <w:bCs/>
          <w:sz w:val="24"/>
          <w:szCs w:val="24"/>
        </w:rPr>
        <w:t>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11. В случае если информация, указанная в Распоряжении, или его форма, не соответствуют требованиям, установленным пунктами 3, 4, подпунктами 1 - 13, 16 части первой и частью второй пункта 6, пунктами 7, 9 и 10 настоящего Порядка, или в случае установления нарушения получателем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условий, установленных пунктом 8 настоящего Порядка, орган Федерального </w:t>
      </w:r>
      <w:proofErr w:type="gramStart"/>
      <w:r>
        <w:rPr>
          <w:rFonts w:ascii="Times New Roman" w:hAnsi="Times New Roman"/>
          <w:bCs/>
          <w:sz w:val="24"/>
          <w:szCs w:val="24"/>
        </w:rPr>
        <w:t>казначейства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осуществляющий открытие и ведение лицевых счетов, в сроки, установленные пунктом 3 настоящего Порядка, направляет получателю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уведомление в электронной форме, содержащее информацию, позволяющую идентифицировать Распоряжение, не принятое к исполнению, а также содержащее дату и причину отказа, согласно правилам организации и функционирования системы казначейских платежей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При установлении органом, осуществляющим открытие и ведение лицевых счетов, нарушений получателем средств бюджета условий, указанных в подпунктах 14 и (или) 15 пункта 6 настоящего Порядка, орган Федерального казначейства не позднее двух рабочих дней после отражения операций, вызвавших нарушения, на соответствующем лицевом счете доводит информацию о данных нарушениях до получателя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путем направления уведомлений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по формам в соответствии с приложениями № 1 и № 2 к Порядку санкционирования оплаты денежных обязательств получателей средств федерального бюджета и оплаты денежных обязательств, подлежащих исполнению за счет бюджетных ассигнований по источникам финансирования дефицита федерального бюджета, утвержденному приказом Министерства финансов Российской Федерации от 30 октября 2020 г. </w:t>
      </w:r>
      <w:r>
        <w:rPr>
          <w:rFonts w:ascii="Times New Roman" w:hAnsi="Times New Roman"/>
          <w:bCs/>
          <w:sz w:val="24"/>
          <w:szCs w:val="24"/>
        </w:rPr>
        <w:br/>
        <w:t xml:space="preserve">№ 257н, а также обеспечивает доведение указанной информации до главного распорядителя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, в ведении которого находится допустивший нарушение получатель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>, не позднее десяти рабочих дней после отражения операций, вызвавших указанные нарушения, на соответствующем лицевом счете.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12. 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При положительном результате проверки в соответствии с требованиями, установленными настоящим Порядком, в Распоряжении, представленном на бумажном носителе, органом, осуществляющим открытие и ведение лицевых счетов, проставляется отметка, подтверждающая санкционирование оплаты денежных обязательств получателя средств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(администратора источников финансирования дефицита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>) с указанием даты, подписи, расшифровки подписи, содержащей фамилию, инициалы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ответственного исполнителя органа осуществляющего открытие и ведение лицевых счетов, и Распоряжение принимается к исполнению.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13. Представление и хранение Распоряжения для санкционирования 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оплаты денежных обязательств получателей средств </w:t>
      </w:r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(администраторов источников финансирования дефицита </w:t>
      </w:r>
      <w:r>
        <w:rPr>
          <w:rFonts w:ascii="Times New Roman" w:hAnsi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>), содержащей сведения, составляющие государственную тайну, осуществляется в соответствии с настоящим Порядком с соблюдением норм законодательства Российской Федерации о защите государственной тайны.</w:t>
      </w: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18"/>
          <w:szCs w:val="18"/>
        </w:rPr>
      </w:pP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18"/>
          <w:szCs w:val="18"/>
        </w:rPr>
      </w:pP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18"/>
          <w:szCs w:val="18"/>
        </w:rPr>
      </w:pPr>
    </w:p>
    <w:p w:rsidR="00FC0B18" w:rsidRDefault="00FC0B18" w:rsidP="00FC0B18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18"/>
          <w:szCs w:val="18"/>
        </w:rPr>
      </w:pPr>
    </w:p>
    <w:p w:rsidR="00460926" w:rsidRDefault="00460926"/>
    <w:sectPr w:rsidR="00460926" w:rsidSect="00460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0B18"/>
    <w:rsid w:val="00460926"/>
    <w:rsid w:val="00FC0B18"/>
    <w:rsid w:val="00FD5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C0B18"/>
    <w:rPr>
      <w:b w:val="0"/>
      <w:bCs w:val="0"/>
      <w:color w:val="333300"/>
      <w:u w:val="singl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4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5;&#1086;&#1088;&#1103;&#1076;&#1086;&#1082;%20&#1089;&#1072;&#1085;&#1082;&#1094;&#1080;&#1086;&#1085;&#1080;&#1088;&#1086;&#1074;&#1072;&#1085;&#1080;&#1103;_&#1088;&#1072;&#1081;&#1086;&#1085;%20(&#1080;&#1079;&#1084;&#1077;&#1085;&#1077;&#1085;&#1080;&#1103;2).doc" TargetMode="External"/><Relationship Id="rId5" Type="http://schemas.openxmlformats.org/officeDocument/2006/relationships/hyperlink" Target="consultantplus://offline/ref=E8E5F48FB01B2D6021C1E191F2E0DC559F372DE3A4592541537A9907597B8FCB6D2841F94C59460631YDF" TargetMode="External"/><Relationship Id="rId4" Type="http://schemas.openxmlformats.org/officeDocument/2006/relationships/hyperlink" Target="consultantplus://offline/ref=E8E5F48FB01B2D6021C1E191F2E0DC559F372DE3A4592541537A9907597B8FCB6D2841FB4A5F34Y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3670</Words>
  <Characters>20922</Characters>
  <Application>Microsoft Office Word</Application>
  <DocSecurity>0</DocSecurity>
  <Lines>174</Lines>
  <Paragraphs>49</Paragraphs>
  <ScaleCrop>false</ScaleCrop>
  <Company/>
  <LinksUpToDate>false</LinksUpToDate>
  <CharactersWithSpaces>24543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2022-01-27T09:14:00Z</dcterms:created>
  <dcterms:modified xsi:type="dcterms:W3CDTF">2022-01-27T09:29:00Z</dcterms:modified>
</cp:coreProperties>
</file>