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6AE" w:rsidRDefault="00D846AE">
      <w:pPr>
        <w:pStyle w:val="Title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</w:rPr>
        <w:t>РЕСПУБЛИКА МОРДОВИЯ</w:t>
      </w:r>
    </w:p>
    <w:p w:rsidR="00D846AE" w:rsidRDefault="00D846AE">
      <w:pPr>
        <w:suppressAutoHyphens/>
        <w:jc w:val="center"/>
        <w:rPr>
          <w:rFonts w:ascii="Times New Roman" w:hAnsi="Times New Roman" w:cs="Times New Roman"/>
          <w:sz w:val="32"/>
          <w:szCs w:val="32"/>
          <w:lang w:eastAsia="ar-SA"/>
        </w:rPr>
      </w:pPr>
      <w:r>
        <w:rPr>
          <w:rFonts w:ascii="Times New Roman" w:hAnsi="Times New Roman" w:cs="Times New Roman"/>
          <w:sz w:val="32"/>
          <w:szCs w:val="32"/>
        </w:rPr>
        <w:t>АДМИНИСТРАЦИЯ                                                     КУРТАШКИНСКОГО СЕЛЬСКОГО ПОСЕЛЕНИЯ    АТЮРЬЕВСКОГО МУНИЦИПАЛЬНОГО РАЙОНА</w:t>
      </w:r>
    </w:p>
    <w:p w:rsidR="00D846AE" w:rsidRDefault="00D846AE">
      <w:pPr>
        <w:spacing w:line="240" w:lineRule="atLeas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ПОСТАНОВЛЕНИЕ</w:t>
      </w:r>
    </w:p>
    <w:p w:rsidR="00D846AE" w:rsidRDefault="00D846AE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04 » октября  2021 год                                                                           №28</w:t>
      </w:r>
    </w:p>
    <w:p w:rsidR="00D846AE" w:rsidRDefault="00D846AE">
      <w:pPr>
        <w:spacing w:line="18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D846AE" w:rsidRDefault="00D846AE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Схемы размещения </w:t>
      </w:r>
    </w:p>
    <w:p w:rsidR="00D846AE" w:rsidRDefault="00D846AE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нестационарных торговых объектов на территории</w:t>
      </w:r>
    </w:p>
    <w:p w:rsidR="00D846AE" w:rsidRDefault="00D846AE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Курташкинского сельского поселения</w:t>
      </w:r>
    </w:p>
    <w:p w:rsidR="00D846AE" w:rsidRDefault="00D846AE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района </w:t>
      </w:r>
    </w:p>
    <w:p w:rsidR="00D846AE" w:rsidRDefault="00D846AE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846AE" w:rsidRDefault="00D846AE">
      <w:pPr>
        <w:autoSpaceDE w:val="0"/>
        <w:autoSpaceDN w:val="0"/>
        <w:adjustRightInd w:val="0"/>
        <w:spacing w:after="0" w:line="240" w:lineRule="atLeast"/>
        <w:ind w:firstLine="720"/>
        <w:rPr>
          <w:rFonts w:ascii="Times New Roman" w:hAnsi="Times New Roman" w:cs="Times New Roman"/>
          <w:sz w:val="28"/>
          <w:szCs w:val="28"/>
        </w:rPr>
      </w:pPr>
    </w:p>
    <w:p w:rsidR="00D846AE" w:rsidRDefault="00D846AE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Федеральный закон от 28 декабря 2009 г. № 381-ФЗ «Об основах государственного регулирования торговой деятельности в Российской Федерации», Федеральным законом от 6 октября 2003 г. №131-ФЗ «Об общих принципах организаций местного самоуправления в Российской Федерации», Земельным кодексом Российской Федерации, Постановлением Правительства РФ от 29 сентября 2010 г. № 772 «Об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объектов», Приказом Министерства экономики, торговли и предпринимательства Республики Мордовия от 11.05.2021 г. №105-П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Мордовия», Уставом Курташкинского сельского поселения Атюрьевского муниципального района Республики Мордовия, администрация Курташкинского сельского поселения  Атюрьевского муниципального района  постановляет:</w:t>
      </w:r>
    </w:p>
    <w:p w:rsidR="00D846AE" w:rsidRDefault="00D846AE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Схему размещения нестационарных торговых объектов на территории Курташкинского сельского поселения Атюрьевского муниципального района Республики Мордовия </w:t>
      </w:r>
      <w:bookmarkStart w:id="0" w:name="sub_1"/>
      <w:r>
        <w:rPr>
          <w:rFonts w:ascii="Times New Roman" w:hAnsi="Times New Roman" w:cs="Times New Roman"/>
          <w:sz w:val="28"/>
          <w:szCs w:val="28"/>
        </w:rPr>
        <w:t>согласно Приложению №1;</w:t>
      </w:r>
      <w:bookmarkStart w:id="1" w:name="sub_2"/>
      <w:bookmarkEnd w:id="0"/>
    </w:p>
    <w:bookmarkEnd w:id="1"/>
    <w:p w:rsidR="00D846AE" w:rsidRDefault="00D846A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D846AE" w:rsidRDefault="00D846A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46AE" w:rsidRDefault="00D846AE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Курташкинского                                                                                              сельского поселения                                                        С.В.Базаркин</w:t>
      </w:r>
    </w:p>
    <w:p w:rsidR="00D846AE" w:rsidRDefault="00D846AE">
      <w:pPr>
        <w:rPr>
          <w:rFonts w:ascii="Times New Roman" w:hAnsi="Times New Roman" w:cs="Times New Roman"/>
          <w:b/>
          <w:bCs/>
        </w:rPr>
      </w:pPr>
    </w:p>
    <w:p w:rsidR="00D846AE" w:rsidRDefault="00D846AE">
      <w:pPr>
        <w:rPr>
          <w:rFonts w:ascii="Times New Roman" w:hAnsi="Times New Roman" w:cs="Times New Roman"/>
          <w:b/>
          <w:bCs/>
        </w:rPr>
      </w:pPr>
    </w:p>
    <w:p w:rsidR="00D846AE" w:rsidRDefault="00D846AE">
      <w:pPr>
        <w:ind w:left="48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Приложение </w:t>
      </w:r>
    </w:p>
    <w:p w:rsidR="00D846AE" w:rsidRDefault="00D846AE">
      <w:pPr>
        <w:pStyle w:val="BodyText2"/>
      </w:pPr>
      <w:r>
        <w:t>к Постановлению администрации Курташкинского сельского поселения №28 от 04.10.2021г</w:t>
      </w:r>
    </w:p>
    <w:p w:rsidR="00D846AE" w:rsidRDefault="00D846AE">
      <w:pPr>
        <w:ind w:left="4111"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D846AE" w:rsidRDefault="00D84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Форма</w:t>
      </w:r>
    </w:p>
    <w:p w:rsidR="00D846AE" w:rsidRDefault="00D846AE">
      <w:pPr>
        <w:pStyle w:val="a0"/>
        <w:ind w:right="71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Схема размещения нестационарных торговых объектов на территории Курташкинского  сельского  поселения Атюрьевского  муниципального  района  Республики  Мордовия </w:t>
      </w:r>
    </w:p>
    <w:p w:rsidR="00D846AE" w:rsidRDefault="00D846AE">
      <w:pPr>
        <w:pStyle w:val="a0"/>
        <w:rPr>
          <w:rFonts w:ascii="Times New Roman" w:hAnsi="Times New Roman" w:cs="Times New Roman"/>
          <w:sz w:val="28"/>
          <w:szCs w:val="28"/>
        </w:rPr>
      </w:pPr>
      <w:r>
        <w:rPr>
          <w:rStyle w:val="a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</w:t>
      </w:r>
    </w:p>
    <w:p w:rsidR="00D846AE" w:rsidRDefault="00D846AE">
      <w:pPr>
        <w:ind w:left="4140"/>
        <w:rPr>
          <w:sz w:val="28"/>
          <w:szCs w:val="28"/>
        </w:rPr>
      </w:pPr>
    </w:p>
    <w:tbl>
      <w:tblPr>
        <w:tblW w:w="104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3"/>
        <w:gridCol w:w="2325"/>
        <w:gridCol w:w="900"/>
        <w:gridCol w:w="1080"/>
        <w:gridCol w:w="1080"/>
        <w:gridCol w:w="1980"/>
        <w:gridCol w:w="2175"/>
        <w:gridCol w:w="432"/>
      </w:tblGrid>
      <w:tr w:rsidR="00D846AE">
        <w:trPr>
          <w:cantSplit/>
        </w:trPr>
        <w:tc>
          <w:tcPr>
            <w:tcW w:w="483" w:type="dxa"/>
          </w:tcPr>
          <w:p w:rsidR="00D846AE" w:rsidRDefault="00D84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25" w:type="dxa"/>
          </w:tcPr>
          <w:p w:rsidR="00D846AE" w:rsidRDefault="00D84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места нахождения нестационарного торгового объекта</w:t>
            </w:r>
          </w:p>
        </w:tc>
        <w:tc>
          <w:tcPr>
            <w:tcW w:w="900" w:type="dxa"/>
          </w:tcPr>
          <w:p w:rsidR="00D846AE" w:rsidRDefault="00D84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торгового объекта</w:t>
            </w:r>
          </w:p>
        </w:tc>
        <w:tc>
          <w:tcPr>
            <w:tcW w:w="1080" w:type="dxa"/>
          </w:tcPr>
          <w:p w:rsidR="00D846AE" w:rsidRDefault="00D84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Специализация торгового объекта</w:t>
            </w:r>
          </w:p>
        </w:tc>
        <w:tc>
          <w:tcPr>
            <w:tcW w:w="1080" w:type="dxa"/>
          </w:tcPr>
          <w:p w:rsidR="00D846AE" w:rsidRDefault="00D84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земельного участка / площадь торгового объекта</w:t>
            </w:r>
          </w:p>
        </w:tc>
        <w:tc>
          <w:tcPr>
            <w:tcW w:w="1980" w:type="dxa"/>
          </w:tcPr>
          <w:p w:rsidR="00D846AE" w:rsidRDefault="00D84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2175" w:type="dxa"/>
          </w:tcPr>
          <w:p w:rsidR="00D846AE" w:rsidRDefault="00D84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Период </w:t>
            </w:r>
          </w:p>
          <w:p w:rsidR="00D846AE" w:rsidRDefault="00D84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функционирования нестационарного</w:t>
            </w:r>
          </w:p>
          <w:p w:rsidR="00D846AE" w:rsidRDefault="00D84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торгового объекта</w:t>
            </w:r>
          </w:p>
        </w:tc>
        <w:tc>
          <w:tcPr>
            <w:tcW w:w="432" w:type="dxa"/>
            <w:vMerge w:val="restart"/>
            <w:tcBorders>
              <w:top w:val="nil"/>
            </w:tcBorders>
          </w:tcPr>
          <w:p w:rsidR="00D846AE" w:rsidRDefault="00D8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6AE" w:rsidRDefault="00D8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6AE" w:rsidRDefault="00D8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6AE" w:rsidRDefault="00D846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6AE">
        <w:trPr>
          <w:cantSplit/>
        </w:trPr>
        <w:tc>
          <w:tcPr>
            <w:tcW w:w="483" w:type="dxa"/>
          </w:tcPr>
          <w:p w:rsidR="00D846AE" w:rsidRDefault="00D846AE">
            <w:pPr>
              <w:jc w:val="center"/>
            </w:pPr>
            <w:r>
              <w:t>1</w:t>
            </w:r>
          </w:p>
        </w:tc>
        <w:tc>
          <w:tcPr>
            <w:tcW w:w="2325" w:type="dxa"/>
          </w:tcPr>
          <w:p w:rsidR="00D846AE" w:rsidRDefault="00D846AE">
            <w:pPr>
              <w:jc w:val="center"/>
            </w:pPr>
            <w:r>
              <w:t>2</w:t>
            </w:r>
          </w:p>
        </w:tc>
        <w:tc>
          <w:tcPr>
            <w:tcW w:w="900" w:type="dxa"/>
          </w:tcPr>
          <w:p w:rsidR="00D846AE" w:rsidRDefault="00D846AE">
            <w:pPr>
              <w:jc w:val="center"/>
            </w:pPr>
            <w:r>
              <w:t>3</w:t>
            </w:r>
          </w:p>
        </w:tc>
        <w:tc>
          <w:tcPr>
            <w:tcW w:w="1080" w:type="dxa"/>
          </w:tcPr>
          <w:p w:rsidR="00D846AE" w:rsidRDefault="00D846AE">
            <w:pPr>
              <w:jc w:val="center"/>
            </w:pPr>
            <w:r>
              <w:t>4</w:t>
            </w:r>
          </w:p>
        </w:tc>
        <w:tc>
          <w:tcPr>
            <w:tcW w:w="1080" w:type="dxa"/>
          </w:tcPr>
          <w:p w:rsidR="00D846AE" w:rsidRDefault="00D846AE">
            <w:pPr>
              <w:jc w:val="center"/>
            </w:pPr>
            <w:r>
              <w:t>5</w:t>
            </w:r>
          </w:p>
        </w:tc>
        <w:tc>
          <w:tcPr>
            <w:tcW w:w="1980" w:type="dxa"/>
          </w:tcPr>
          <w:p w:rsidR="00D846AE" w:rsidRDefault="00D846AE">
            <w:pPr>
              <w:jc w:val="center"/>
            </w:pPr>
            <w:r>
              <w:t>6</w:t>
            </w:r>
          </w:p>
        </w:tc>
        <w:tc>
          <w:tcPr>
            <w:tcW w:w="2175" w:type="dxa"/>
          </w:tcPr>
          <w:p w:rsidR="00D846AE" w:rsidRDefault="00D846AE">
            <w:pPr>
              <w:jc w:val="center"/>
            </w:pPr>
            <w:r>
              <w:t>7</w:t>
            </w:r>
          </w:p>
        </w:tc>
        <w:tc>
          <w:tcPr>
            <w:tcW w:w="432" w:type="dxa"/>
            <w:vMerge/>
          </w:tcPr>
          <w:p w:rsidR="00D846AE" w:rsidRDefault="00D846AE">
            <w:pPr>
              <w:jc w:val="center"/>
            </w:pPr>
          </w:p>
        </w:tc>
      </w:tr>
      <w:tr w:rsidR="00D846AE">
        <w:trPr>
          <w:cantSplit/>
        </w:trPr>
        <w:tc>
          <w:tcPr>
            <w:tcW w:w="483" w:type="dxa"/>
          </w:tcPr>
          <w:p w:rsidR="00D846AE" w:rsidRDefault="00D846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5" w:type="dxa"/>
          </w:tcPr>
          <w:p w:rsidR="00D846AE" w:rsidRDefault="00D846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ИП Мартышкина С.Н. с.Оброчное,</w:t>
            </w:r>
          </w:p>
          <w:p w:rsidR="00D846AE" w:rsidRDefault="00D846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ул.Махрова,</w:t>
            </w:r>
          </w:p>
          <w:p w:rsidR="00D846AE" w:rsidRDefault="00D846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11б</w:t>
            </w:r>
          </w:p>
          <w:p w:rsidR="00D846AE" w:rsidRDefault="00D846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D846AE" w:rsidRDefault="00D846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1080" w:type="dxa"/>
          </w:tcPr>
          <w:p w:rsidR="00D846AE" w:rsidRDefault="00D846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продовольственный</w:t>
            </w:r>
          </w:p>
        </w:tc>
        <w:tc>
          <w:tcPr>
            <w:tcW w:w="1080" w:type="dxa"/>
          </w:tcPr>
          <w:p w:rsidR="00D846AE" w:rsidRDefault="00D846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</w:tc>
        <w:tc>
          <w:tcPr>
            <w:tcW w:w="1980" w:type="dxa"/>
          </w:tcPr>
          <w:p w:rsidR="00D846AE" w:rsidRDefault="00D846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собственность</w:t>
            </w:r>
          </w:p>
        </w:tc>
        <w:tc>
          <w:tcPr>
            <w:tcW w:w="2175" w:type="dxa"/>
          </w:tcPr>
          <w:p w:rsidR="00D846AE" w:rsidRDefault="00D846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432" w:type="dxa"/>
            <w:vMerge/>
          </w:tcPr>
          <w:p w:rsidR="00D846AE" w:rsidRDefault="00D846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46AE" w:rsidRDefault="00D846AE">
      <w:pPr>
        <w:ind w:left="4140"/>
        <w:rPr>
          <w:sz w:val="28"/>
          <w:szCs w:val="28"/>
        </w:rPr>
      </w:pPr>
    </w:p>
    <w:p w:rsidR="00D846AE" w:rsidRDefault="00D846AE">
      <w:pPr>
        <w:rPr>
          <w:rFonts w:ascii="Times New Roman" w:hAnsi="Times New Roman" w:cs="Times New Roman"/>
          <w:b/>
          <w:bCs/>
        </w:rPr>
      </w:pPr>
    </w:p>
    <w:sectPr w:rsidR="00D846AE" w:rsidSect="00D846AE">
      <w:pgSz w:w="11906" w:h="16838"/>
      <w:pgMar w:top="1134" w:right="128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46AE"/>
    <w:rsid w:val="00D84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pPr>
      <w:suppressAutoHyphens/>
      <w:spacing w:after="0" w:line="240" w:lineRule="auto"/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Pr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Calibri" w:hAnsi="Calibri" w:cs="Calibri"/>
    </w:rPr>
  </w:style>
  <w:style w:type="character" w:customStyle="1" w:styleId="a">
    <w:name w:val="Цветовое выделение"/>
    <w:uiPriority w:val="99"/>
    <w:rPr>
      <w:b/>
      <w:bCs/>
      <w:color w:val="000080"/>
    </w:rPr>
  </w:style>
  <w:style w:type="paragraph" w:customStyle="1" w:styleId="a0">
    <w:name w:val="Таблицы (моноширинный)"/>
    <w:basedOn w:val="Normal"/>
    <w:next w:val="Normal"/>
    <w:uiPriority w:val="99"/>
    <w:pPr>
      <w:suppressAutoHyphens/>
      <w:spacing w:after="0" w:line="240" w:lineRule="auto"/>
      <w:jc w:val="both"/>
    </w:pPr>
    <w:rPr>
      <w:sz w:val="24"/>
      <w:szCs w:val="24"/>
      <w:lang w:eastAsia="ar-SA"/>
    </w:rPr>
  </w:style>
  <w:style w:type="paragraph" w:styleId="BodyText2">
    <w:name w:val="Body Text 2"/>
    <w:basedOn w:val="Normal"/>
    <w:link w:val="BodyText2Char"/>
    <w:uiPriority w:val="99"/>
    <w:pPr>
      <w:shd w:val="clear" w:color="auto" w:fill="FFFFFF"/>
      <w:ind w:left="4820"/>
    </w:pPr>
    <w:rPr>
      <w:rFonts w:cstheme="minorBidi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846AE"/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406</Words>
  <Characters>2317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admin</dc:creator>
  <cp:keywords/>
  <dc:description/>
  <cp:lastModifiedBy>1</cp:lastModifiedBy>
  <cp:revision>2</cp:revision>
  <cp:lastPrinted>2020-05-26T12:18:00Z</cp:lastPrinted>
  <dcterms:created xsi:type="dcterms:W3CDTF">2021-10-04T09:04:00Z</dcterms:created>
  <dcterms:modified xsi:type="dcterms:W3CDTF">2021-10-04T09:04:00Z</dcterms:modified>
</cp:coreProperties>
</file>