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sz w:val="28"/>
          <w:szCs w:val="28"/>
        </w:rPr>
      </w:pPr>
      <w:bookmarkStart w:id="0" w:name="__DdeLink__123_1405890649"/>
      <w:bookmarkEnd w:id="0"/>
      <w:r>
        <w:rPr>
          <w:sz w:val="28"/>
          <w:szCs w:val="28"/>
        </w:rPr>
        <w:t>Правительство упростило порядок направления материнского капитала на улучшение жилищных условий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Правительство упростило порядок направления средств (части средств) материнского (семейного) капитала на улучшение жилищных условий[1].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Изменения коснутся тех случаев, когда родители хотят направить средства материнского капитала на компенсацию затрат на строительство индивидуального жилого дома.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До этого, чтобы получить разрешение на подобные действия, требовалось представить в Пенсионный фонд акт выполненных работ.</w:t>
      </w:r>
    </w:p>
    <w:p>
      <w:pPr>
        <w:pStyle w:val="Normal"/>
        <w:pBdr>
          <w:bottom w:val="single" w:sz="8" w:space="2" w:color="000000"/>
        </w:pBdr>
        <w:jc w:val="both"/>
        <w:rPr>
          <w:sz w:val="28"/>
          <w:szCs w:val="28"/>
        </w:rPr>
      </w:pPr>
      <w:r>
        <w:rPr>
          <w:sz w:val="28"/>
          <w:szCs w:val="28"/>
        </w:rPr>
        <w:t>Теперь данное требование исключено. В Пенсионный фонд достаточно представить выписку о том, что земельный участок или дом находятся в собственности владельца материнского (семейного) капитала.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[1] Постановление Правительства РФ от 27.02.2021 № 280 «О внесении изменения в пункт 10(4) Правил направления средств (части средств) материнского (семейного) капитала на улучшение жилищных условий»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20130" cy="4079875"/>
            <wp:effectExtent l="0" t="0" r="0" b="0"/>
            <wp:wrapSquare wrapText="largest"/>
            <wp:docPr id="1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079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79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2021-07-05T17:13:31Z</dcterms:created>
  <dc:language>ru-RU</dc:language>
  <dcterms:modified xsi:type="dcterms:W3CDTF">2021-07-05T17:14:58Z</dcterms:modified>
  <cp:revision>1</cp:revision>
</cp:coreProperties>
</file>