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7E0D" w:rsidRPr="0042626B" w:rsidRDefault="00F47E0D" w:rsidP="0042626B">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ru-RU"/>
        </w:rPr>
      </w:pPr>
      <w:r w:rsidRPr="0042626B">
        <w:rPr>
          <w:rFonts w:ascii="Times New Roman" w:eastAsia="Times New Roman" w:hAnsi="Times New Roman" w:cs="Times New Roman"/>
          <w:b/>
          <w:bCs/>
          <w:kern w:val="36"/>
          <w:sz w:val="28"/>
          <w:szCs w:val="28"/>
          <w:lang w:eastAsia="ru-RU"/>
        </w:rPr>
        <w:t>О переходе застрахованных лиц из НПФ в ПФР</w:t>
      </w:r>
    </w:p>
    <w:p w:rsidR="00F47E0D" w:rsidRPr="0042626B" w:rsidRDefault="0042626B" w:rsidP="00F47E0D">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F47E0D" w:rsidRPr="0042626B">
        <w:rPr>
          <w:rFonts w:ascii="Times New Roman" w:eastAsia="Times New Roman" w:hAnsi="Times New Roman" w:cs="Times New Roman"/>
          <w:sz w:val="28"/>
          <w:szCs w:val="28"/>
          <w:lang w:eastAsia="ru-RU"/>
        </w:rPr>
        <w:t xml:space="preserve">Государственное учреждение — </w:t>
      </w:r>
      <w:r>
        <w:rPr>
          <w:rFonts w:ascii="Times New Roman" w:eastAsia="Times New Roman" w:hAnsi="Times New Roman" w:cs="Times New Roman"/>
          <w:sz w:val="28"/>
          <w:szCs w:val="28"/>
          <w:lang w:eastAsia="ru-RU"/>
        </w:rPr>
        <w:t>Управ</w:t>
      </w:r>
      <w:r w:rsidR="00F47E0D" w:rsidRPr="0042626B">
        <w:rPr>
          <w:rFonts w:ascii="Times New Roman" w:eastAsia="Times New Roman" w:hAnsi="Times New Roman" w:cs="Times New Roman"/>
          <w:sz w:val="28"/>
          <w:szCs w:val="28"/>
          <w:lang w:eastAsia="ru-RU"/>
        </w:rPr>
        <w:t xml:space="preserve">ление Пенсионного фонда Российской Федерации </w:t>
      </w:r>
      <w:r>
        <w:rPr>
          <w:rFonts w:ascii="Times New Roman" w:eastAsia="Times New Roman" w:hAnsi="Times New Roman" w:cs="Times New Roman"/>
          <w:sz w:val="28"/>
          <w:szCs w:val="28"/>
          <w:lang w:eastAsia="ru-RU"/>
        </w:rPr>
        <w:t xml:space="preserve">в </w:t>
      </w:r>
      <w:proofErr w:type="spellStart"/>
      <w:r>
        <w:rPr>
          <w:rFonts w:ascii="Times New Roman" w:eastAsia="Times New Roman" w:hAnsi="Times New Roman" w:cs="Times New Roman"/>
          <w:sz w:val="28"/>
          <w:szCs w:val="28"/>
          <w:lang w:eastAsia="ru-RU"/>
        </w:rPr>
        <w:t>Торбеевском</w:t>
      </w:r>
      <w:proofErr w:type="spellEnd"/>
      <w:r>
        <w:rPr>
          <w:rFonts w:ascii="Times New Roman" w:eastAsia="Times New Roman" w:hAnsi="Times New Roman" w:cs="Times New Roman"/>
          <w:sz w:val="28"/>
          <w:szCs w:val="28"/>
          <w:lang w:eastAsia="ru-RU"/>
        </w:rPr>
        <w:t xml:space="preserve"> муниципальном районе Республики Мордовия (межрайонное</w:t>
      </w:r>
      <w:r w:rsidR="0061445D">
        <w:rPr>
          <w:rFonts w:ascii="Times New Roman" w:eastAsia="Times New Roman" w:hAnsi="Times New Roman" w:cs="Times New Roman"/>
          <w:sz w:val="28"/>
          <w:szCs w:val="28"/>
          <w:lang w:eastAsia="ru-RU"/>
        </w:rPr>
        <w:t>) н</w:t>
      </w:r>
      <w:r w:rsidR="00F47E0D" w:rsidRPr="0042626B">
        <w:rPr>
          <w:rFonts w:ascii="Times New Roman" w:eastAsia="Times New Roman" w:hAnsi="Times New Roman" w:cs="Times New Roman"/>
          <w:sz w:val="28"/>
          <w:szCs w:val="28"/>
          <w:lang w:eastAsia="ru-RU"/>
        </w:rPr>
        <w:t>апоми</w:t>
      </w:r>
      <w:r w:rsidR="0061445D">
        <w:rPr>
          <w:rFonts w:ascii="Times New Roman" w:eastAsia="Times New Roman" w:hAnsi="Times New Roman" w:cs="Times New Roman"/>
          <w:sz w:val="28"/>
          <w:szCs w:val="28"/>
          <w:lang w:eastAsia="ru-RU"/>
        </w:rPr>
        <w:t>нает</w:t>
      </w:r>
      <w:r w:rsidR="00F47E0D" w:rsidRPr="0042626B">
        <w:rPr>
          <w:rFonts w:ascii="Times New Roman" w:eastAsia="Times New Roman" w:hAnsi="Times New Roman" w:cs="Times New Roman"/>
          <w:sz w:val="28"/>
          <w:szCs w:val="28"/>
          <w:lang w:eastAsia="ru-RU"/>
        </w:rPr>
        <w:t xml:space="preserve">, </w:t>
      </w:r>
      <w:r w:rsidR="0061445D">
        <w:rPr>
          <w:rFonts w:ascii="Times New Roman" w:eastAsia="Times New Roman" w:hAnsi="Times New Roman" w:cs="Times New Roman"/>
          <w:sz w:val="28"/>
          <w:szCs w:val="28"/>
          <w:lang w:eastAsia="ru-RU"/>
        </w:rPr>
        <w:t xml:space="preserve">что </w:t>
      </w:r>
      <w:r w:rsidR="00F47E0D" w:rsidRPr="0042626B">
        <w:rPr>
          <w:rFonts w:ascii="Times New Roman" w:eastAsia="Times New Roman" w:hAnsi="Times New Roman" w:cs="Times New Roman"/>
          <w:sz w:val="28"/>
          <w:szCs w:val="28"/>
          <w:lang w:eastAsia="ru-RU"/>
        </w:rPr>
        <w:t>застрахованные лица, у которых формировались до 2014 года пенсионные накопления, вправе передавать их страховщику по обязательному пенсионному страхованию для инвестирования на финансовом рынке. Страховщиком может выступать Пенсионный фонд РФ (ПФР) или негосударственный пенсионный фонд (НПФ), являющийся участником системы гарантирования прав застрахованных лиц в системе пенсионного страхования. Выбранный страховщик обязан формировать, назначить и выплачивать накопительную пенсию застрахованному лицу.</w:t>
      </w:r>
    </w:p>
    <w:p w:rsidR="00F47E0D" w:rsidRPr="0042626B" w:rsidRDefault="00F47E0D" w:rsidP="00F47E0D">
      <w:pPr>
        <w:spacing w:before="100" w:beforeAutospacing="1" w:after="100" w:afterAutospacing="1" w:line="240" w:lineRule="auto"/>
        <w:jc w:val="both"/>
        <w:rPr>
          <w:rFonts w:ascii="Times New Roman" w:eastAsia="Times New Roman" w:hAnsi="Times New Roman" w:cs="Times New Roman"/>
          <w:sz w:val="28"/>
          <w:szCs w:val="28"/>
          <w:lang w:eastAsia="ru-RU"/>
        </w:rPr>
      </w:pPr>
      <w:r w:rsidRPr="0042626B">
        <w:rPr>
          <w:rFonts w:ascii="Times New Roman" w:eastAsia="Times New Roman" w:hAnsi="Times New Roman" w:cs="Times New Roman"/>
          <w:b/>
          <w:bCs/>
          <w:sz w:val="28"/>
          <w:szCs w:val="28"/>
          <w:lang w:eastAsia="ru-RU"/>
        </w:rPr>
        <w:t>Куда и как подать заявление о переходе</w:t>
      </w:r>
    </w:p>
    <w:p w:rsidR="00F47E0D" w:rsidRPr="0042626B" w:rsidRDefault="0061445D" w:rsidP="00F47E0D">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F47E0D" w:rsidRPr="0042626B">
        <w:rPr>
          <w:rFonts w:ascii="Times New Roman" w:eastAsia="Times New Roman" w:hAnsi="Times New Roman" w:cs="Times New Roman"/>
          <w:sz w:val="28"/>
          <w:szCs w:val="28"/>
          <w:lang w:eastAsia="ru-RU"/>
        </w:rPr>
        <w:t xml:space="preserve">Подать заявление о переходе или досрочном переходе в НПФ или ПФР (или обратно) можно в электронной форме через Портал </w:t>
      </w:r>
      <w:proofErr w:type="spellStart"/>
      <w:r w:rsidR="00F47E0D" w:rsidRPr="0042626B">
        <w:rPr>
          <w:rFonts w:ascii="Times New Roman" w:eastAsia="Times New Roman" w:hAnsi="Times New Roman" w:cs="Times New Roman"/>
          <w:sz w:val="28"/>
          <w:szCs w:val="28"/>
          <w:lang w:eastAsia="ru-RU"/>
        </w:rPr>
        <w:t>госуслуг</w:t>
      </w:r>
      <w:proofErr w:type="spellEnd"/>
      <w:r w:rsidR="00F47E0D" w:rsidRPr="0042626B">
        <w:rPr>
          <w:rFonts w:ascii="Times New Roman" w:eastAsia="Times New Roman" w:hAnsi="Times New Roman" w:cs="Times New Roman"/>
          <w:sz w:val="28"/>
          <w:szCs w:val="28"/>
          <w:lang w:eastAsia="ru-RU"/>
        </w:rPr>
        <w:t xml:space="preserve"> (заявление должно быть подписано усиленной квалифицированной электронной подписью) или в любом территориальном органе ПФР (по предварительной записи).</w:t>
      </w:r>
      <w:r w:rsidR="00F47E0D" w:rsidRPr="0042626B">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lang w:eastAsia="ru-RU"/>
        </w:rPr>
        <w:t xml:space="preserve">        </w:t>
      </w:r>
      <w:r w:rsidR="00F47E0D" w:rsidRPr="0042626B">
        <w:rPr>
          <w:rFonts w:ascii="Times New Roman" w:eastAsia="Times New Roman" w:hAnsi="Times New Roman" w:cs="Times New Roman"/>
          <w:sz w:val="28"/>
          <w:szCs w:val="28"/>
          <w:lang w:eastAsia="ru-RU"/>
        </w:rPr>
        <w:t>В клиентскую службу ПФР можно обратиться лично или через представителя, на основании нотариально заверенной доверенности. Сделать это можно ежегодно не позднее 1 декабря.</w:t>
      </w:r>
    </w:p>
    <w:p w:rsidR="00F47E0D" w:rsidRPr="0042626B" w:rsidRDefault="0061445D" w:rsidP="00F47E0D">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F47E0D" w:rsidRPr="0042626B">
        <w:rPr>
          <w:rFonts w:ascii="Times New Roman" w:eastAsia="Times New Roman" w:hAnsi="Times New Roman" w:cs="Times New Roman"/>
          <w:sz w:val="28"/>
          <w:szCs w:val="28"/>
          <w:lang w:eastAsia="ru-RU"/>
        </w:rPr>
        <w:t>В момент подачи заявления работники ПФР уведомляют граждан о том, что переводить накопления без потерь инвестиционного дохода можно не чаще, чем один раз в 5 лет.</w:t>
      </w:r>
    </w:p>
    <w:p w:rsidR="00F47E0D" w:rsidRPr="0042626B" w:rsidRDefault="0061445D" w:rsidP="00F47E0D">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F47E0D" w:rsidRPr="0042626B">
        <w:rPr>
          <w:rFonts w:ascii="Times New Roman" w:eastAsia="Times New Roman" w:hAnsi="Times New Roman" w:cs="Times New Roman"/>
          <w:sz w:val="28"/>
          <w:szCs w:val="28"/>
          <w:lang w:eastAsia="ru-RU"/>
        </w:rPr>
        <w:t>Так, в 2021 году заявления о досрочном переходе без потерь инвестиционного дохода могут подать:</w:t>
      </w:r>
    </w:p>
    <w:p w:rsidR="00F47E0D" w:rsidRPr="0042626B" w:rsidRDefault="00F47E0D" w:rsidP="00F47E0D">
      <w:pPr>
        <w:numPr>
          <w:ilvl w:val="0"/>
          <w:numId w:val="2"/>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42626B">
        <w:rPr>
          <w:rFonts w:ascii="Times New Roman" w:eastAsia="Times New Roman" w:hAnsi="Times New Roman" w:cs="Times New Roman"/>
          <w:sz w:val="28"/>
          <w:szCs w:val="28"/>
          <w:lang w:eastAsia="ru-RU"/>
        </w:rPr>
        <w:t>граждане, у которых 2016 год — год начала формирования пенсионных накоплений у текущего страховщика (ПФР или НПФ).</w:t>
      </w:r>
    </w:p>
    <w:p w:rsidR="00F47E0D" w:rsidRPr="0042626B" w:rsidRDefault="00F47E0D" w:rsidP="00F47E0D">
      <w:pPr>
        <w:spacing w:before="100" w:beforeAutospacing="1" w:after="100" w:afterAutospacing="1" w:line="240" w:lineRule="auto"/>
        <w:jc w:val="both"/>
        <w:rPr>
          <w:rFonts w:ascii="Times New Roman" w:eastAsia="Times New Roman" w:hAnsi="Times New Roman" w:cs="Times New Roman"/>
          <w:sz w:val="28"/>
          <w:szCs w:val="28"/>
          <w:lang w:eastAsia="ru-RU"/>
        </w:rPr>
      </w:pPr>
      <w:r w:rsidRPr="0042626B">
        <w:rPr>
          <w:rFonts w:ascii="Times New Roman" w:eastAsia="Times New Roman" w:hAnsi="Times New Roman" w:cs="Times New Roman"/>
          <w:b/>
          <w:bCs/>
          <w:sz w:val="28"/>
          <w:szCs w:val="28"/>
          <w:lang w:eastAsia="ru-RU"/>
        </w:rPr>
        <w:t>Можно ли передумать</w:t>
      </w:r>
    </w:p>
    <w:p w:rsidR="00F47E0D" w:rsidRPr="0042626B" w:rsidRDefault="0061445D" w:rsidP="00F47E0D">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F47E0D" w:rsidRPr="0042626B">
        <w:rPr>
          <w:rFonts w:ascii="Times New Roman" w:eastAsia="Times New Roman" w:hAnsi="Times New Roman" w:cs="Times New Roman"/>
          <w:sz w:val="28"/>
          <w:szCs w:val="28"/>
          <w:lang w:eastAsia="ru-RU"/>
        </w:rPr>
        <w:t>До 31 декабря у граждан есть возможность передумать — сменить или отменить страховщика, указанного в заявлении, ещё не рассмотренном ПФР. Для этого необходимо подать уведомление об отказе от смены страховщика или о его замене.</w:t>
      </w:r>
      <w:r w:rsidR="00F47E0D" w:rsidRPr="0042626B">
        <w:rPr>
          <w:rFonts w:ascii="Times New Roman" w:eastAsia="Times New Roman" w:hAnsi="Times New Roman" w:cs="Times New Roman"/>
          <w:sz w:val="28"/>
          <w:szCs w:val="28"/>
          <w:lang w:eastAsia="ru-RU"/>
        </w:rPr>
        <w:br/>
      </w:r>
      <w:r w:rsidR="00F47E0D" w:rsidRPr="0042626B">
        <w:rPr>
          <w:rFonts w:ascii="Times New Roman" w:eastAsia="Times New Roman" w:hAnsi="Times New Roman" w:cs="Times New Roman"/>
          <w:b/>
          <w:bCs/>
          <w:sz w:val="28"/>
          <w:szCs w:val="28"/>
          <w:lang w:eastAsia="ru-RU"/>
        </w:rPr>
        <w:t>Внимание</w:t>
      </w:r>
      <w:r w:rsidR="00F47E0D" w:rsidRPr="0042626B">
        <w:rPr>
          <w:rFonts w:ascii="Times New Roman" w:eastAsia="Times New Roman" w:hAnsi="Times New Roman" w:cs="Times New Roman"/>
          <w:sz w:val="28"/>
          <w:szCs w:val="28"/>
          <w:lang w:eastAsia="ru-RU"/>
        </w:rPr>
        <w:t>! Гражданам, собирающимся сделать выбор в пользу НПФ, следует заранее заключить с фондом договор об обязательном пенсионном страховании. Для перевода средств в управляющую компанию заключать договор с ней не требуется.</w:t>
      </w:r>
    </w:p>
    <w:p w:rsidR="00F47E0D" w:rsidRPr="0042626B" w:rsidRDefault="00F47E0D" w:rsidP="00F47E0D">
      <w:pPr>
        <w:spacing w:before="100" w:beforeAutospacing="1" w:after="100" w:afterAutospacing="1" w:line="240" w:lineRule="auto"/>
        <w:jc w:val="both"/>
        <w:rPr>
          <w:rFonts w:ascii="Times New Roman" w:eastAsia="Times New Roman" w:hAnsi="Times New Roman" w:cs="Times New Roman"/>
          <w:sz w:val="28"/>
          <w:szCs w:val="28"/>
          <w:lang w:eastAsia="ru-RU"/>
        </w:rPr>
      </w:pPr>
      <w:r w:rsidRPr="0042626B">
        <w:rPr>
          <w:rFonts w:ascii="Times New Roman" w:eastAsia="Times New Roman" w:hAnsi="Times New Roman" w:cs="Times New Roman"/>
          <w:b/>
          <w:bCs/>
          <w:sz w:val="28"/>
          <w:szCs w:val="28"/>
          <w:lang w:eastAsia="ru-RU"/>
        </w:rPr>
        <w:t>Как выбрать НПФ</w:t>
      </w:r>
    </w:p>
    <w:p w:rsidR="00F47E0D" w:rsidRPr="0042626B" w:rsidRDefault="0061445D" w:rsidP="00F47E0D">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F47E0D" w:rsidRPr="0042626B">
        <w:rPr>
          <w:rFonts w:ascii="Times New Roman" w:eastAsia="Times New Roman" w:hAnsi="Times New Roman" w:cs="Times New Roman"/>
          <w:sz w:val="28"/>
          <w:szCs w:val="28"/>
          <w:lang w:eastAsia="ru-RU"/>
        </w:rPr>
        <w:t xml:space="preserve">К выбору НПФ или управляющей компании нужно отнестись максимально ответственно и обдуманно, важно изучить результаты работы фонда или управляющей компании в последние годы, сравнить доходность с </w:t>
      </w:r>
      <w:r w:rsidR="00F47E0D" w:rsidRPr="0042626B">
        <w:rPr>
          <w:rFonts w:ascii="Times New Roman" w:eastAsia="Times New Roman" w:hAnsi="Times New Roman" w:cs="Times New Roman"/>
          <w:sz w:val="28"/>
          <w:szCs w:val="28"/>
          <w:lang w:eastAsia="ru-RU"/>
        </w:rPr>
        <w:lastRenderedPageBreak/>
        <w:t>другими. Сведения о результатах работы управляющих компаний можно изучить на сайте Пенсионного фонда России в разделе «Гражданам», подразделе «</w:t>
      </w:r>
      <w:hyperlink r:id="rId5" w:tgtFrame="_blank" w:history="1">
        <w:r w:rsidR="00F47E0D" w:rsidRPr="0042626B">
          <w:rPr>
            <w:rFonts w:ascii="Times New Roman" w:eastAsia="Times New Roman" w:hAnsi="Times New Roman" w:cs="Times New Roman"/>
            <w:color w:val="0000FF"/>
            <w:sz w:val="28"/>
            <w:szCs w:val="28"/>
            <w:u w:val="single"/>
            <w:lang w:eastAsia="ru-RU"/>
          </w:rPr>
          <w:t>Будущим пенсионерам</w:t>
        </w:r>
      </w:hyperlink>
      <w:r w:rsidR="00F47E0D" w:rsidRPr="0042626B">
        <w:rPr>
          <w:rFonts w:ascii="Times New Roman" w:eastAsia="Times New Roman" w:hAnsi="Times New Roman" w:cs="Times New Roman"/>
          <w:sz w:val="28"/>
          <w:szCs w:val="28"/>
          <w:lang w:eastAsia="ru-RU"/>
        </w:rPr>
        <w:t>».</w:t>
      </w:r>
    </w:p>
    <w:p w:rsidR="00F47E0D" w:rsidRPr="0042626B" w:rsidRDefault="0061445D" w:rsidP="00F47E0D">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F47E0D" w:rsidRPr="0042626B">
        <w:rPr>
          <w:rFonts w:ascii="Times New Roman" w:eastAsia="Times New Roman" w:hAnsi="Times New Roman" w:cs="Times New Roman"/>
          <w:sz w:val="28"/>
          <w:szCs w:val="28"/>
          <w:lang w:eastAsia="ru-RU"/>
        </w:rPr>
        <w:t>С информацией о результатах работы негосударственных пенсионных фондов можно ознакомиться на сайтах соответствующих НПФ. Надзор за деятельностью НПФ осуществляет Банк России.</w:t>
      </w:r>
    </w:p>
    <w:p w:rsidR="00F47E0D" w:rsidRPr="0042626B" w:rsidRDefault="00F47E0D" w:rsidP="00F47E0D">
      <w:pPr>
        <w:spacing w:before="100" w:beforeAutospacing="1" w:after="100" w:afterAutospacing="1" w:line="240" w:lineRule="auto"/>
        <w:jc w:val="both"/>
        <w:rPr>
          <w:rFonts w:ascii="Times New Roman" w:eastAsia="Times New Roman" w:hAnsi="Times New Roman" w:cs="Times New Roman"/>
          <w:sz w:val="28"/>
          <w:szCs w:val="28"/>
          <w:lang w:eastAsia="ru-RU"/>
        </w:rPr>
      </w:pPr>
      <w:r w:rsidRPr="0042626B">
        <w:rPr>
          <w:rFonts w:ascii="Times New Roman" w:eastAsia="Times New Roman" w:hAnsi="Times New Roman" w:cs="Times New Roman"/>
          <w:b/>
          <w:bCs/>
          <w:sz w:val="28"/>
          <w:szCs w:val="28"/>
          <w:lang w:eastAsia="ru-RU"/>
        </w:rPr>
        <w:t>Как отслеживать свои пенсионные накопления</w:t>
      </w:r>
    </w:p>
    <w:p w:rsidR="00F47E0D" w:rsidRPr="0042626B" w:rsidRDefault="0061445D" w:rsidP="00F47E0D">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F47E0D" w:rsidRPr="0042626B">
        <w:rPr>
          <w:rFonts w:ascii="Times New Roman" w:eastAsia="Times New Roman" w:hAnsi="Times New Roman" w:cs="Times New Roman"/>
          <w:sz w:val="28"/>
          <w:szCs w:val="28"/>
          <w:lang w:eastAsia="ru-RU"/>
        </w:rPr>
        <w:t xml:space="preserve">Контролировать формирование своих пенсионных накоплений граждане могут в Личном кабинете на сайте Пенсионного фонда России или на Портале </w:t>
      </w:r>
      <w:proofErr w:type="spellStart"/>
      <w:r w:rsidR="00F47E0D" w:rsidRPr="0042626B">
        <w:rPr>
          <w:rFonts w:ascii="Times New Roman" w:eastAsia="Times New Roman" w:hAnsi="Times New Roman" w:cs="Times New Roman"/>
          <w:sz w:val="28"/>
          <w:szCs w:val="28"/>
          <w:lang w:eastAsia="ru-RU"/>
        </w:rPr>
        <w:t>госуслуг</w:t>
      </w:r>
      <w:proofErr w:type="spellEnd"/>
      <w:r w:rsidR="00F47E0D" w:rsidRPr="0042626B">
        <w:rPr>
          <w:rFonts w:ascii="Times New Roman" w:eastAsia="Times New Roman" w:hAnsi="Times New Roman" w:cs="Times New Roman"/>
          <w:sz w:val="28"/>
          <w:szCs w:val="28"/>
          <w:lang w:eastAsia="ru-RU"/>
        </w:rPr>
        <w:t>. Если будет обнаружена информация о неправомерном переводе пенсионных накоплений, следует уведомить ПФР об этом факте.</w:t>
      </w:r>
    </w:p>
    <w:p w:rsidR="004D7E97" w:rsidRPr="009D2B21" w:rsidRDefault="0061445D" w:rsidP="0061445D">
      <w:pPr>
        <w:spacing w:before="100" w:beforeAutospacing="1" w:after="100" w:afterAutospacing="1" w:line="240" w:lineRule="auto"/>
        <w:jc w:val="both"/>
      </w:pPr>
      <w:r>
        <w:rPr>
          <w:rFonts w:ascii="Times New Roman" w:eastAsia="Times New Roman" w:hAnsi="Times New Roman" w:cs="Times New Roman"/>
          <w:sz w:val="28"/>
          <w:szCs w:val="28"/>
          <w:lang w:eastAsia="ru-RU"/>
        </w:rPr>
        <w:t xml:space="preserve">        </w:t>
      </w:r>
      <w:r w:rsidR="00F47E0D" w:rsidRPr="0042626B">
        <w:rPr>
          <w:rFonts w:ascii="Times New Roman" w:eastAsia="Times New Roman" w:hAnsi="Times New Roman" w:cs="Times New Roman"/>
          <w:sz w:val="28"/>
          <w:szCs w:val="28"/>
          <w:lang w:eastAsia="ru-RU"/>
        </w:rPr>
        <w:t xml:space="preserve">Задать вопросы можно специалистам </w:t>
      </w:r>
      <w:r>
        <w:rPr>
          <w:rFonts w:ascii="Times New Roman" w:eastAsia="Times New Roman" w:hAnsi="Times New Roman" w:cs="Times New Roman"/>
          <w:sz w:val="28"/>
          <w:szCs w:val="28"/>
          <w:lang w:eastAsia="ru-RU"/>
        </w:rPr>
        <w:t>по те</w:t>
      </w:r>
      <w:r w:rsidR="00F47E0D" w:rsidRPr="0042626B">
        <w:rPr>
          <w:rFonts w:ascii="Times New Roman" w:eastAsia="Times New Roman" w:hAnsi="Times New Roman" w:cs="Times New Roman"/>
          <w:sz w:val="28"/>
          <w:szCs w:val="28"/>
          <w:lang w:eastAsia="ru-RU"/>
        </w:rPr>
        <w:t xml:space="preserve">лефону </w:t>
      </w:r>
      <w:r>
        <w:rPr>
          <w:rFonts w:ascii="Times New Roman" w:eastAsia="Times New Roman" w:hAnsi="Times New Roman" w:cs="Times New Roman"/>
          <w:sz w:val="28"/>
          <w:szCs w:val="28"/>
          <w:lang w:eastAsia="ru-RU"/>
        </w:rPr>
        <w:t>8(83456)2-13-55.</w:t>
      </w:r>
    </w:p>
    <w:sectPr w:rsidR="004D7E97" w:rsidRPr="009D2B21" w:rsidSect="009D2B21">
      <w:pgSz w:w="11906" w:h="16838"/>
      <w:pgMar w:top="238" w:right="851" w:bottom="28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0315E9"/>
    <w:multiLevelType w:val="multilevel"/>
    <w:tmpl w:val="33E4067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nsid w:val="662321D1"/>
    <w:multiLevelType w:val="multilevel"/>
    <w:tmpl w:val="066837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08"/>
  <w:drawingGridHorizontalSpacing w:val="110"/>
  <w:displayHorizontalDrawingGridEvery w:val="2"/>
  <w:characterSpacingControl w:val="doNotCompress"/>
  <w:compat/>
  <w:rsids>
    <w:rsidRoot w:val="001B1BF5"/>
    <w:rsid w:val="001B1BF5"/>
    <w:rsid w:val="0037061E"/>
    <w:rsid w:val="0042626B"/>
    <w:rsid w:val="004D7E97"/>
    <w:rsid w:val="0061445D"/>
    <w:rsid w:val="007A33E3"/>
    <w:rsid w:val="009D2B21"/>
    <w:rsid w:val="00A42B9E"/>
    <w:rsid w:val="00CB205E"/>
    <w:rsid w:val="00E26E25"/>
    <w:rsid w:val="00F47E0D"/>
    <w:rsid w:val="00F62B5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7E97"/>
  </w:style>
  <w:style w:type="paragraph" w:styleId="1">
    <w:name w:val="heading 1"/>
    <w:basedOn w:val="a"/>
    <w:link w:val="10"/>
    <w:uiPriority w:val="9"/>
    <w:qFormat/>
    <w:rsid w:val="00F47E0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B1B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1B1BF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B1BF5"/>
    <w:rPr>
      <w:rFonts w:ascii="Tahoma" w:hAnsi="Tahoma" w:cs="Tahoma"/>
      <w:sz w:val="16"/>
      <w:szCs w:val="16"/>
    </w:rPr>
  </w:style>
  <w:style w:type="character" w:customStyle="1" w:styleId="10">
    <w:name w:val="Заголовок 1 Знак"/>
    <w:basedOn w:val="a0"/>
    <w:link w:val="1"/>
    <w:uiPriority w:val="9"/>
    <w:rsid w:val="00F47E0D"/>
    <w:rPr>
      <w:rFonts w:ascii="Times New Roman" w:eastAsia="Times New Roman" w:hAnsi="Times New Roman" w:cs="Times New Roman"/>
      <w:b/>
      <w:bCs/>
      <w:kern w:val="36"/>
      <w:sz w:val="48"/>
      <w:szCs w:val="48"/>
      <w:lang w:eastAsia="ru-RU"/>
    </w:rPr>
  </w:style>
  <w:style w:type="paragraph" w:styleId="a6">
    <w:name w:val="Normal (Web)"/>
    <w:basedOn w:val="a"/>
    <w:uiPriority w:val="99"/>
    <w:semiHidden/>
    <w:unhideWhenUsed/>
    <w:rsid w:val="00F47E0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F47E0D"/>
    <w:rPr>
      <w:b/>
      <w:bCs/>
    </w:rPr>
  </w:style>
  <w:style w:type="character" w:styleId="a8">
    <w:name w:val="Hyperlink"/>
    <w:basedOn w:val="a0"/>
    <w:uiPriority w:val="99"/>
    <w:semiHidden/>
    <w:unhideWhenUsed/>
    <w:rsid w:val="00F47E0D"/>
    <w:rPr>
      <w:color w:val="0000FF"/>
      <w:u w:val="single"/>
    </w:rPr>
  </w:style>
</w:styles>
</file>

<file path=word/webSettings.xml><?xml version="1.0" encoding="utf-8"?>
<w:webSettings xmlns:r="http://schemas.openxmlformats.org/officeDocument/2006/relationships" xmlns:w="http://schemas.openxmlformats.org/wordprocessingml/2006/main">
  <w:divs>
    <w:div w:id="1710954557">
      <w:bodyDiv w:val="1"/>
      <w:marLeft w:val="0"/>
      <w:marRight w:val="0"/>
      <w:marTop w:val="0"/>
      <w:marBottom w:val="0"/>
      <w:divBdr>
        <w:top w:val="none" w:sz="0" w:space="0" w:color="auto"/>
        <w:left w:val="none" w:sz="0" w:space="0" w:color="auto"/>
        <w:bottom w:val="none" w:sz="0" w:space="0" w:color="auto"/>
        <w:right w:val="none" w:sz="0" w:space="0" w:color="auto"/>
      </w:divBdr>
      <w:divsChild>
        <w:div w:id="557546085">
          <w:marLeft w:val="0"/>
          <w:marRight w:val="0"/>
          <w:marTop w:val="0"/>
          <w:marBottom w:val="0"/>
          <w:divBdr>
            <w:top w:val="none" w:sz="0" w:space="0" w:color="auto"/>
            <w:left w:val="none" w:sz="0" w:space="0" w:color="auto"/>
            <w:bottom w:val="none" w:sz="0" w:space="0" w:color="auto"/>
            <w:right w:val="none" w:sz="0" w:space="0" w:color="auto"/>
          </w:divBdr>
          <w:divsChild>
            <w:div w:id="1309894487">
              <w:marLeft w:val="0"/>
              <w:marRight w:val="0"/>
              <w:marTop w:val="0"/>
              <w:marBottom w:val="0"/>
              <w:divBdr>
                <w:top w:val="none" w:sz="0" w:space="0" w:color="auto"/>
                <w:left w:val="none" w:sz="0" w:space="0" w:color="auto"/>
                <w:bottom w:val="none" w:sz="0" w:space="0" w:color="auto"/>
                <w:right w:val="none" w:sz="0" w:space="0" w:color="auto"/>
              </w:divBdr>
            </w:div>
          </w:divsChild>
        </w:div>
        <w:div w:id="758912501">
          <w:marLeft w:val="0"/>
          <w:marRight w:val="0"/>
          <w:marTop w:val="0"/>
          <w:marBottom w:val="0"/>
          <w:divBdr>
            <w:top w:val="none" w:sz="0" w:space="0" w:color="auto"/>
            <w:left w:val="none" w:sz="0" w:space="0" w:color="auto"/>
            <w:bottom w:val="none" w:sz="0" w:space="0" w:color="auto"/>
            <w:right w:val="none" w:sz="0" w:space="0" w:color="auto"/>
          </w:divBdr>
          <w:divsChild>
            <w:div w:id="1966346706">
              <w:marLeft w:val="0"/>
              <w:marRight w:val="0"/>
              <w:marTop w:val="0"/>
              <w:marBottom w:val="0"/>
              <w:divBdr>
                <w:top w:val="none" w:sz="0" w:space="0" w:color="auto"/>
                <w:left w:val="none" w:sz="0" w:space="0" w:color="auto"/>
                <w:bottom w:val="none" w:sz="0" w:space="0" w:color="auto"/>
                <w:right w:val="none" w:sz="0" w:space="0" w:color="auto"/>
              </w:divBdr>
              <w:divsChild>
                <w:div w:id="340741095">
                  <w:marLeft w:val="0"/>
                  <w:marRight w:val="0"/>
                  <w:marTop w:val="0"/>
                  <w:marBottom w:val="0"/>
                  <w:divBdr>
                    <w:top w:val="none" w:sz="0" w:space="0" w:color="auto"/>
                    <w:left w:val="none" w:sz="0" w:space="0" w:color="auto"/>
                    <w:bottom w:val="none" w:sz="0" w:space="0" w:color="auto"/>
                    <w:right w:val="none" w:sz="0" w:space="0" w:color="auto"/>
                  </w:divBdr>
                </w:div>
              </w:divsChild>
            </w:div>
            <w:div w:id="959338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643694">
      <w:bodyDiv w:val="1"/>
      <w:marLeft w:val="0"/>
      <w:marRight w:val="0"/>
      <w:marTop w:val="0"/>
      <w:marBottom w:val="0"/>
      <w:divBdr>
        <w:top w:val="none" w:sz="0" w:space="0" w:color="auto"/>
        <w:left w:val="none" w:sz="0" w:space="0" w:color="auto"/>
        <w:bottom w:val="none" w:sz="0" w:space="0" w:color="auto"/>
        <w:right w:val="none" w:sz="0" w:space="0" w:color="auto"/>
      </w:divBdr>
      <w:divsChild>
        <w:div w:id="1226406033">
          <w:marLeft w:val="0"/>
          <w:marRight w:val="0"/>
          <w:marTop w:val="0"/>
          <w:marBottom w:val="0"/>
          <w:divBdr>
            <w:top w:val="none" w:sz="0" w:space="0" w:color="auto"/>
            <w:left w:val="none" w:sz="0" w:space="0" w:color="auto"/>
            <w:bottom w:val="none" w:sz="0" w:space="0" w:color="auto"/>
            <w:right w:val="none" w:sz="0" w:space="0" w:color="auto"/>
          </w:divBdr>
          <w:divsChild>
            <w:div w:id="333534352">
              <w:marLeft w:val="0"/>
              <w:marRight w:val="0"/>
              <w:marTop w:val="0"/>
              <w:marBottom w:val="0"/>
              <w:divBdr>
                <w:top w:val="none" w:sz="0" w:space="0" w:color="auto"/>
                <w:left w:val="none" w:sz="0" w:space="0" w:color="auto"/>
                <w:bottom w:val="none" w:sz="0" w:space="0" w:color="auto"/>
                <w:right w:val="none" w:sz="0" w:space="0" w:color="auto"/>
              </w:divBdr>
            </w:div>
          </w:divsChild>
        </w:div>
        <w:div w:id="2022244461">
          <w:marLeft w:val="0"/>
          <w:marRight w:val="0"/>
          <w:marTop w:val="0"/>
          <w:marBottom w:val="0"/>
          <w:divBdr>
            <w:top w:val="none" w:sz="0" w:space="0" w:color="auto"/>
            <w:left w:val="none" w:sz="0" w:space="0" w:color="auto"/>
            <w:bottom w:val="none" w:sz="0" w:space="0" w:color="auto"/>
            <w:right w:val="none" w:sz="0" w:space="0" w:color="auto"/>
          </w:divBdr>
          <w:divsChild>
            <w:div w:id="772163569">
              <w:marLeft w:val="0"/>
              <w:marRight w:val="0"/>
              <w:marTop w:val="0"/>
              <w:marBottom w:val="0"/>
              <w:divBdr>
                <w:top w:val="none" w:sz="0" w:space="0" w:color="auto"/>
                <w:left w:val="none" w:sz="0" w:space="0" w:color="auto"/>
                <w:bottom w:val="none" w:sz="0" w:space="0" w:color="auto"/>
                <w:right w:val="none" w:sz="0" w:space="0" w:color="auto"/>
              </w:divBdr>
              <w:divsChild>
                <w:div w:id="115369218">
                  <w:marLeft w:val="0"/>
                  <w:marRight w:val="0"/>
                  <w:marTop w:val="0"/>
                  <w:marBottom w:val="0"/>
                  <w:divBdr>
                    <w:top w:val="none" w:sz="0" w:space="0" w:color="auto"/>
                    <w:left w:val="none" w:sz="0" w:space="0" w:color="auto"/>
                    <w:bottom w:val="none" w:sz="0" w:space="0" w:color="auto"/>
                    <w:right w:val="none" w:sz="0" w:space="0" w:color="auto"/>
                  </w:divBdr>
                </w:div>
              </w:divsChild>
            </w:div>
            <w:div w:id="11633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027107">
      <w:bodyDiv w:val="1"/>
      <w:marLeft w:val="0"/>
      <w:marRight w:val="0"/>
      <w:marTop w:val="0"/>
      <w:marBottom w:val="0"/>
      <w:divBdr>
        <w:top w:val="none" w:sz="0" w:space="0" w:color="auto"/>
        <w:left w:val="none" w:sz="0" w:space="0" w:color="auto"/>
        <w:bottom w:val="none" w:sz="0" w:space="0" w:color="auto"/>
        <w:right w:val="none" w:sz="0" w:space="0" w:color="auto"/>
      </w:divBdr>
      <w:divsChild>
        <w:div w:id="1343818641">
          <w:marLeft w:val="0"/>
          <w:marRight w:val="0"/>
          <w:marTop w:val="0"/>
          <w:marBottom w:val="0"/>
          <w:divBdr>
            <w:top w:val="none" w:sz="0" w:space="0" w:color="auto"/>
            <w:left w:val="none" w:sz="0" w:space="0" w:color="auto"/>
            <w:bottom w:val="none" w:sz="0" w:space="0" w:color="auto"/>
            <w:right w:val="none" w:sz="0" w:space="0" w:color="auto"/>
          </w:divBdr>
          <w:divsChild>
            <w:div w:id="992834150">
              <w:marLeft w:val="0"/>
              <w:marRight w:val="0"/>
              <w:marTop w:val="0"/>
              <w:marBottom w:val="0"/>
              <w:divBdr>
                <w:top w:val="none" w:sz="0" w:space="0" w:color="auto"/>
                <w:left w:val="none" w:sz="0" w:space="0" w:color="auto"/>
                <w:bottom w:val="none" w:sz="0" w:space="0" w:color="auto"/>
                <w:right w:val="none" w:sz="0" w:space="0" w:color="auto"/>
              </w:divBdr>
            </w:div>
          </w:divsChild>
        </w:div>
        <w:div w:id="911044245">
          <w:marLeft w:val="0"/>
          <w:marRight w:val="0"/>
          <w:marTop w:val="0"/>
          <w:marBottom w:val="0"/>
          <w:divBdr>
            <w:top w:val="none" w:sz="0" w:space="0" w:color="auto"/>
            <w:left w:val="none" w:sz="0" w:space="0" w:color="auto"/>
            <w:bottom w:val="none" w:sz="0" w:space="0" w:color="auto"/>
            <w:right w:val="none" w:sz="0" w:space="0" w:color="auto"/>
          </w:divBdr>
          <w:divsChild>
            <w:div w:id="1150365424">
              <w:marLeft w:val="0"/>
              <w:marRight w:val="0"/>
              <w:marTop w:val="0"/>
              <w:marBottom w:val="0"/>
              <w:divBdr>
                <w:top w:val="none" w:sz="0" w:space="0" w:color="auto"/>
                <w:left w:val="none" w:sz="0" w:space="0" w:color="auto"/>
                <w:bottom w:val="none" w:sz="0" w:space="0" w:color="auto"/>
                <w:right w:val="none" w:sz="0" w:space="0" w:color="auto"/>
              </w:divBdr>
              <w:divsChild>
                <w:div w:id="1245146261">
                  <w:marLeft w:val="0"/>
                  <w:marRight w:val="0"/>
                  <w:marTop w:val="0"/>
                  <w:marBottom w:val="0"/>
                  <w:divBdr>
                    <w:top w:val="none" w:sz="0" w:space="0" w:color="auto"/>
                    <w:left w:val="none" w:sz="0" w:space="0" w:color="auto"/>
                    <w:bottom w:val="none" w:sz="0" w:space="0" w:color="auto"/>
                    <w:right w:val="none" w:sz="0" w:space="0" w:color="auto"/>
                  </w:divBdr>
                </w:div>
              </w:divsChild>
            </w:div>
            <w:div w:id="1079131889">
              <w:marLeft w:val="0"/>
              <w:marRight w:val="0"/>
              <w:marTop w:val="0"/>
              <w:marBottom w:val="0"/>
              <w:divBdr>
                <w:top w:val="none" w:sz="0" w:space="0" w:color="auto"/>
                <w:left w:val="none" w:sz="0" w:space="0" w:color="auto"/>
                <w:bottom w:val="none" w:sz="0" w:space="0" w:color="auto"/>
                <w:right w:val="none" w:sz="0" w:space="0" w:color="auto"/>
              </w:divBdr>
              <w:divsChild>
                <w:div w:id="279069812">
                  <w:marLeft w:val="0"/>
                  <w:marRight w:val="0"/>
                  <w:marTop w:val="0"/>
                  <w:marBottom w:val="0"/>
                  <w:divBdr>
                    <w:top w:val="none" w:sz="0" w:space="0" w:color="auto"/>
                    <w:left w:val="none" w:sz="0" w:space="0" w:color="auto"/>
                    <w:bottom w:val="none" w:sz="0" w:space="0" w:color="auto"/>
                    <w:right w:val="none" w:sz="0" w:space="0" w:color="auto"/>
                  </w:divBdr>
                  <w:divsChild>
                    <w:div w:id="1074473747">
                      <w:marLeft w:val="0"/>
                      <w:marRight w:val="0"/>
                      <w:marTop w:val="0"/>
                      <w:marBottom w:val="0"/>
                      <w:divBdr>
                        <w:top w:val="none" w:sz="0" w:space="0" w:color="auto"/>
                        <w:left w:val="none" w:sz="0" w:space="0" w:color="auto"/>
                        <w:bottom w:val="none" w:sz="0" w:space="0" w:color="auto"/>
                        <w:right w:val="none" w:sz="0" w:space="0" w:color="auto"/>
                      </w:divBdr>
                      <w:divsChild>
                        <w:div w:id="72898468">
                          <w:marLeft w:val="0"/>
                          <w:marRight w:val="0"/>
                          <w:marTop w:val="0"/>
                          <w:marBottom w:val="0"/>
                          <w:divBdr>
                            <w:top w:val="none" w:sz="0" w:space="0" w:color="auto"/>
                            <w:left w:val="none" w:sz="0" w:space="0" w:color="auto"/>
                            <w:bottom w:val="none" w:sz="0" w:space="0" w:color="auto"/>
                            <w:right w:val="none" w:sz="0" w:space="0" w:color="auto"/>
                          </w:divBdr>
                          <w:divsChild>
                            <w:div w:id="1091317246">
                              <w:marLeft w:val="0"/>
                              <w:marRight w:val="0"/>
                              <w:marTop w:val="0"/>
                              <w:marBottom w:val="0"/>
                              <w:divBdr>
                                <w:top w:val="none" w:sz="0" w:space="0" w:color="auto"/>
                                <w:left w:val="none" w:sz="0" w:space="0" w:color="auto"/>
                                <w:bottom w:val="none" w:sz="0" w:space="0" w:color="auto"/>
                                <w:right w:val="none" w:sz="0" w:space="0" w:color="auto"/>
                              </w:divBdr>
                              <w:divsChild>
                                <w:div w:id="1742825298">
                                  <w:marLeft w:val="0"/>
                                  <w:marRight w:val="0"/>
                                  <w:marTop w:val="0"/>
                                  <w:marBottom w:val="0"/>
                                  <w:divBdr>
                                    <w:top w:val="none" w:sz="0" w:space="0" w:color="auto"/>
                                    <w:left w:val="none" w:sz="0" w:space="0" w:color="auto"/>
                                    <w:bottom w:val="none" w:sz="0" w:space="0" w:color="auto"/>
                                    <w:right w:val="none" w:sz="0" w:space="0" w:color="auto"/>
                                  </w:divBdr>
                                  <w:divsChild>
                                    <w:div w:id="1257057706">
                                      <w:marLeft w:val="0"/>
                                      <w:marRight w:val="0"/>
                                      <w:marTop w:val="0"/>
                                      <w:marBottom w:val="0"/>
                                      <w:divBdr>
                                        <w:top w:val="none" w:sz="0" w:space="0" w:color="auto"/>
                                        <w:left w:val="none" w:sz="0" w:space="0" w:color="auto"/>
                                        <w:bottom w:val="none" w:sz="0" w:space="0" w:color="auto"/>
                                        <w:right w:val="none" w:sz="0" w:space="0" w:color="auto"/>
                                      </w:divBdr>
                                    </w:div>
                                    <w:div w:id="2003308991">
                                      <w:marLeft w:val="0"/>
                                      <w:marRight w:val="0"/>
                                      <w:marTop w:val="0"/>
                                      <w:marBottom w:val="0"/>
                                      <w:divBdr>
                                        <w:top w:val="none" w:sz="0" w:space="0" w:color="auto"/>
                                        <w:left w:val="none" w:sz="0" w:space="0" w:color="auto"/>
                                        <w:bottom w:val="none" w:sz="0" w:space="0" w:color="auto"/>
                                        <w:right w:val="none" w:sz="0" w:space="0" w:color="auto"/>
                                      </w:divBdr>
                                    </w:div>
                                  </w:divsChild>
                                </w:div>
                                <w:div w:id="62802238">
                                  <w:marLeft w:val="0"/>
                                  <w:marRight w:val="0"/>
                                  <w:marTop w:val="0"/>
                                  <w:marBottom w:val="0"/>
                                  <w:divBdr>
                                    <w:top w:val="none" w:sz="0" w:space="0" w:color="auto"/>
                                    <w:left w:val="none" w:sz="0" w:space="0" w:color="auto"/>
                                    <w:bottom w:val="none" w:sz="0" w:space="0" w:color="auto"/>
                                    <w:right w:val="none" w:sz="0" w:space="0" w:color="auto"/>
                                  </w:divBdr>
                                  <w:divsChild>
                                    <w:div w:id="1472559346">
                                      <w:marLeft w:val="0"/>
                                      <w:marRight w:val="0"/>
                                      <w:marTop w:val="0"/>
                                      <w:marBottom w:val="0"/>
                                      <w:divBdr>
                                        <w:top w:val="none" w:sz="0" w:space="0" w:color="auto"/>
                                        <w:left w:val="none" w:sz="0" w:space="0" w:color="auto"/>
                                        <w:bottom w:val="none" w:sz="0" w:space="0" w:color="auto"/>
                                        <w:right w:val="none" w:sz="0" w:space="0" w:color="auto"/>
                                      </w:divBdr>
                                    </w:div>
                                  </w:divsChild>
                                </w:div>
                                <w:div w:id="1385181712">
                                  <w:marLeft w:val="0"/>
                                  <w:marRight w:val="0"/>
                                  <w:marTop w:val="0"/>
                                  <w:marBottom w:val="0"/>
                                  <w:divBdr>
                                    <w:top w:val="none" w:sz="0" w:space="0" w:color="auto"/>
                                    <w:left w:val="none" w:sz="0" w:space="0" w:color="auto"/>
                                    <w:bottom w:val="none" w:sz="0" w:space="0" w:color="auto"/>
                                    <w:right w:val="none" w:sz="0" w:space="0" w:color="auto"/>
                                  </w:divBdr>
                                  <w:divsChild>
                                    <w:div w:id="2125922591">
                                      <w:marLeft w:val="0"/>
                                      <w:marRight w:val="0"/>
                                      <w:marTop w:val="0"/>
                                      <w:marBottom w:val="0"/>
                                      <w:divBdr>
                                        <w:top w:val="none" w:sz="0" w:space="0" w:color="auto"/>
                                        <w:left w:val="none" w:sz="0" w:space="0" w:color="auto"/>
                                        <w:bottom w:val="none" w:sz="0" w:space="0" w:color="auto"/>
                                        <w:right w:val="none" w:sz="0" w:space="0" w:color="auto"/>
                                      </w:divBdr>
                                    </w:div>
                                    <w:div w:id="2114737580">
                                      <w:marLeft w:val="0"/>
                                      <w:marRight w:val="0"/>
                                      <w:marTop w:val="0"/>
                                      <w:marBottom w:val="0"/>
                                      <w:divBdr>
                                        <w:top w:val="none" w:sz="0" w:space="0" w:color="auto"/>
                                        <w:left w:val="none" w:sz="0" w:space="0" w:color="auto"/>
                                        <w:bottom w:val="none" w:sz="0" w:space="0" w:color="auto"/>
                                        <w:right w:val="none" w:sz="0" w:space="0" w:color="auto"/>
                                      </w:divBdr>
                                    </w:div>
                                  </w:divsChild>
                                </w:div>
                                <w:div w:id="43158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pfr.gov.ru/grazhdanam/pensions/"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465</Words>
  <Characters>2654</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Кудаева НА.</dc:creator>
  <cp:lastModifiedBy>Кудаева НА.</cp:lastModifiedBy>
  <cp:revision>3</cp:revision>
  <cp:lastPrinted>2019-06-10T06:26:00Z</cp:lastPrinted>
  <dcterms:created xsi:type="dcterms:W3CDTF">2021-06-23T09:50:00Z</dcterms:created>
  <dcterms:modified xsi:type="dcterms:W3CDTF">2021-06-23T11:20:00Z</dcterms:modified>
</cp:coreProperties>
</file>