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BBA" w:rsidRDefault="005B2C53">
      <w:pPr>
        <w:spacing w:beforeAutospacing="1" w:afterAutospacing="1"/>
        <w:jc w:val="center"/>
        <w:outlineLvl w:val="0"/>
        <w:rPr>
          <w:rFonts w:hint="eastAsia"/>
        </w:rPr>
      </w:pPr>
      <w:bookmarkStart w:id="0" w:name="__DdeLink__442_1416257586"/>
      <w:bookmarkEnd w:id="0"/>
      <w:r>
        <w:rPr>
          <w:rFonts w:ascii="Times New Roman" w:eastAsia="Times New Roman" w:hAnsi="Times New Roman" w:cs="Times New Roman"/>
          <w:b/>
          <w:bCs/>
          <w:lang w:eastAsia="ru-RU"/>
        </w:rPr>
        <w:t>Ежемесячная выплата из средств материнского капитала – только по заявлению</w:t>
      </w:r>
    </w:p>
    <w:p w:rsidR="00107BBA" w:rsidRDefault="005B2C53" w:rsidP="005B2C53">
      <w:pPr>
        <w:pStyle w:val="ab"/>
        <w:ind w:firstLine="709"/>
        <w:jc w:val="both"/>
      </w:pPr>
      <w:r>
        <w:t>Прекращено действие упрощенного порядка назначения ежемесячной выплаты из материнского (семейного) капитала.</w:t>
      </w:r>
    </w:p>
    <w:p w:rsidR="00107BBA" w:rsidRDefault="005B2C53" w:rsidP="005B2C53">
      <w:pPr>
        <w:pStyle w:val="ab"/>
        <w:ind w:firstLine="709"/>
        <w:jc w:val="both"/>
      </w:pPr>
      <w:r>
        <w:t xml:space="preserve">В период с 1 апреля 2020 года по 1 марта 2021 года включительно </w:t>
      </w:r>
      <w:r>
        <w:t>ежемесячная выплата в связи с рождением (усыновлением) второго ребенка гражданам с детьми, достигшими в указанный период возраста одного года или двух лет, имеющим право на указанную выплату, устанавливалась без подачи заявлений.</w:t>
      </w:r>
    </w:p>
    <w:p w:rsidR="00107BBA" w:rsidRDefault="005B2C53" w:rsidP="005B2C53">
      <w:pPr>
        <w:pStyle w:val="ab"/>
        <w:ind w:firstLine="709"/>
        <w:jc w:val="both"/>
      </w:pPr>
      <w:r>
        <w:t>Теперь семьям, желающим пр</w:t>
      </w:r>
      <w:r>
        <w:t>одлить выплату, необходимо обратиться в Клиентскую службу ПФР с заявлением и необходимыми документами. Напомним, с июня 2020 года изменился порядок учёта доходов при оформлении ежемесячных выплат: сведения о доходах необходимо учесть за 12 месяцев, но отсч</w:t>
      </w:r>
      <w:r>
        <w:t>ёт этого периода начинается за 6 месяцев до даты подачи заявления.</w:t>
      </w:r>
    </w:p>
    <w:p w:rsidR="00107BBA" w:rsidRDefault="005B2C53" w:rsidP="005B2C53">
      <w:pPr>
        <w:pStyle w:val="ab"/>
        <w:spacing w:before="280" w:after="280"/>
        <w:ind w:firstLine="709"/>
        <w:jc w:val="both"/>
      </w:pPr>
      <w:bookmarkStart w:id="1" w:name="_GoBack"/>
      <w:bookmarkEnd w:id="1"/>
      <w:r>
        <w:t xml:space="preserve">Заявление на ежемесячную выплату из материнского (семейного) капитала можно подать </w:t>
      </w:r>
      <w:proofErr w:type="spellStart"/>
      <w:r>
        <w:t>электронно</w:t>
      </w:r>
      <w:proofErr w:type="spellEnd"/>
      <w:r>
        <w:t xml:space="preserve"> на сайте ПФР в Личном кабинете (www.pfr.gov.ru) или портале </w:t>
      </w:r>
      <w:proofErr w:type="spellStart"/>
      <w:r>
        <w:t>Госуслуг</w:t>
      </w:r>
      <w:proofErr w:type="spellEnd"/>
      <w:r>
        <w:t xml:space="preserve"> (www.gosuslugi.ru), либо п</w:t>
      </w:r>
      <w:r>
        <w:t>о предварительной записи в Клиентской службе ПФР или Многофункциональном центре предоставления государственных и муниципальных услуг (МФЦ).</w:t>
      </w:r>
    </w:p>
    <w:sectPr w:rsidR="00107BB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107BBA"/>
    <w:rsid w:val="00107BBA"/>
    <w:rsid w:val="005B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2021-05-20T10:39:00Z</dcterms:created>
  <dcterms:modified xsi:type="dcterms:W3CDTF">2021-06-17T09:57:00Z</dcterms:modified>
  <dc:language>ru-RU</dc:language>
</cp:coreProperties>
</file>