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A9" w:rsidRDefault="00B77785">
      <w:pPr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Быстрее и проще распоряжаться </w:t>
      </w:r>
      <w:proofErr w:type="spellStart"/>
      <w:r>
        <w:rPr>
          <w:rFonts w:ascii="Times New Roman" w:hAnsi="Times New Roman"/>
        </w:rPr>
        <w:t>маткапиталом</w:t>
      </w:r>
      <w:proofErr w:type="spellEnd"/>
      <w:r>
        <w:rPr>
          <w:rFonts w:ascii="Times New Roman" w:hAnsi="Times New Roman"/>
        </w:rPr>
        <w:t xml:space="preserve"> – через интернет.</w:t>
      </w:r>
    </w:p>
    <w:p w:rsidR="00DE47A9" w:rsidRDefault="00DE47A9">
      <w:pPr>
        <w:jc w:val="both"/>
        <w:rPr>
          <w:rFonts w:ascii="Times New Roman" w:hAnsi="Times New Roman"/>
        </w:rPr>
      </w:pPr>
    </w:p>
    <w:p w:rsidR="00DE47A9" w:rsidRDefault="00B777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Напомним, что электронные сервисы по распоряжению средствами программы размещены в личном кабинете гражданина на сайте ПФР в разделе «Материнский (семейный) капитал – </w:t>
      </w:r>
      <w:proofErr w:type="gramStart"/>
      <w:r>
        <w:rPr>
          <w:rFonts w:ascii="Times New Roman" w:hAnsi="Times New Roman"/>
        </w:rPr>
        <w:t>МСК</w:t>
      </w:r>
      <w:proofErr w:type="gramEnd"/>
      <w:r>
        <w:rPr>
          <w:rFonts w:ascii="Times New Roman" w:hAnsi="Times New Roman"/>
        </w:rPr>
        <w:t xml:space="preserve">». Для того чтобы </w:t>
      </w:r>
      <w:r>
        <w:rPr>
          <w:rFonts w:ascii="Times New Roman" w:hAnsi="Times New Roman"/>
        </w:rPr>
        <w:t xml:space="preserve">оформить ежемесячную выплату нужно выбрать услугу «О распоряжении средствами </w:t>
      </w:r>
      <w:proofErr w:type="gramStart"/>
      <w:r>
        <w:rPr>
          <w:rFonts w:ascii="Times New Roman" w:hAnsi="Times New Roman"/>
        </w:rPr>
        <w:t>МСК</w:t>
      </w:r>
      <w:proofErr w:type="gramEnd"/>
      <w:r>
        <w:rPr>
          <w:rFonts w:ascii="Times New Roman" w:hAnsi="Times New Roman"/>
        </w:rPr>
        <w:t xml:space="preserve"> на ежемесячную выплату в связи с рождением (усыновлением) второго ребенка». Направить средства программы на другие направления – улучшение жилищных условий, образование детей,</w:t>
      </w:r>
      <w:r>
        <w:rPr>
          <w:rFonts w:ascii="Times New Roman" w:hAnsi="Times New Roman"/>
        </w:rPr>
        <w:t xml:space="preserve"> формирование накопительной пенсии мамы, а также на социальную адаптацию и интеграцию детей-инвалидов можно через сервис «О распоряжении средствами </w:t>
      </w:r>
      <w:proofErr w:type="gramStart"/>
      <w:r>
        <w:rPr>
          <w:rFonts w:ascii="Times New Roman" w:hAnsi="Times New Roman"/>
        </w:rPr>
        <w:t>МСК</w:t>
      </w:r>
      <w:proofErr w:type="gramEnd"/>
      <w:r>
        <w:rPr>
          <w:rFonts w:ascii="Times New Roman" w:hAnsi="Times New Roman"/>
        </w:rPr>
        <w:t>».</w:t>
      </w:r>
    </w:p>
    <w:p w:rsidR="00DE47A9" w:rsidRDefault="00B777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заявления можно подать в разделе «Распоряжение средствами материнского (семейного)</w:t>
      </w:r>
      <w:r>
        <w:rPr>
          <w:rFonts w:ascii="Times New Roman" w:hAnsi="Times New Roman"/>
        </w:rPr>
        <w:t xml:space="preserve"> капитала».</w:t>
      </w:r>
    </w:p>
    <w:p w:rsidR="00DE47A9" w:rsidRDefault="00DE47A9">
      <w:pPr>
        <w:jc w:val="both"/>
        <w:rPr>
          <w:rFonts w:ascii="Times New Roman" w:hAnsi="Times New Roman"/>
        </w:rPr>
      </w:pPr>
    </w:p>
    <w:p w:rsidR="00DE47A9" w:rsidRDefault="00B77785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56225" cy="4117975"/>
            <wp:effectExtent l="0" t="0" r="0" b="0"/>
            <wp:wrapSquare wrapText="largest"/>
            <wp:docPr id="1" name="Изображение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25" cy="411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E47A9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A9"/>
    <w:rsid w:val="00B77785"/>
    <w:rsid w:val="00DE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2021-03-15T11:31:00Z</dcterms:created>
  <dcterms:modified xsi:type="dcterms:W3CDTF">2021-03-15T11:31:00Z</dcterms:modified>
  <dc:language>ru-RU</dc:language>
</cp:coreProperties>
</file>