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DEC" w:rsidRDefault="00AA0DEC">
      <w:pPr>
        <w:jc w:val="both"/>
      </w:pPr>
    </w:p>
    <w:p w:rsidR="00020EE7" w:rsidRPr="00020EE7" w:rsidRDefault="00020EE7" w:rsidP="00020EE7">
      <w:pPr>
        <w:widowControl/>
        <w:spacing w:before="100" w:beforeAutospacing="1" w:after="100" w:afterAutospacing="1"/>
        <w:outlineLvl w:val="0"/>
        <w:rPr>
          <w:rFonts w:eastAsia="Times New Roman" w:cs="Times New Roman"/>
          <w:b/>
          <w:bCs/>
          <w:color w:val="auto"/>
          <w:kern w:val="36"/>
          <w:sz w:val="48"/>
          <w:szCs w:val="48"/>
          <w:lang w:val="ru-RU" w:eastAsia="ru-RU" w:bidi="ar-SA"/>
        </w:rPr>
      </w:pPr>
      <w:r w:rsidRPr="00020EE7">
        <w:rPr>
          <w:rFonts w:eastAsia="Times New Roman" w:cs="Times New Roman"/>
          <w:b/>
          <w:bCs/>
          <w:color w:val="auto"/>
          <w:kern w:val="36"/>
          <w:sz w:val="48"/>
          <w:szCs w:val="48"/>
          <w:lang w:val="ru-RU" w:eastAsia="ru-RU" w:bidi="ar-SA"/>
        </w:rPr>
        <w:t>Пенсионер имеет право перейти на пенсию умершего супруга</w:t>
      </w:r>
    </w:p>
    <w:p w:rsidR="00020EE7" w:rsidRPr="00020EE7" w:rsidRDefault="00BF5CC4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 xml:space="preserve">В клиентскую </w:t>
      </w:r>
      <w:r w:rsidR="00020EE7" w:rsidRPr="00020EE7">
        <w:rPr>
          <w:rFonts w:eastAsia="Times New Roman" w:cs="Times New Roman"/>
          <w:color w:val="auto"/>
          <w:lang w:val="ru-RU" w:eastAsia="ru-RU" w:bidi="ar-SA"/>
        </w:rPr>
        <w:t>служб</w:t>
      </w:r>
      <w:r>
        <w:rPr>
          <w:rFonts w:eastAsia="Times New Roman" w:cs="Times New Roman"/>
          <w:color w:val="auto"/>
          <w:lang w:val="ru-RU" w:eastAsia="ru-RU" w:bidi="ar-SA"/>
        </w:rPr>
        <w:t xml:space="preserve">у УПФР в </w:t>
      </w:r>
      <w:proofErr w:type="spellStart"/>
      <w:r>
        <w:rPr>
          <w:rFonts w:eastAsia="Times New Roman" w:cs="Times New Roman"/>
          <w:color w:val="auto"/>
          <w:lang w:val="ru-RU" w:eastAsia="ru-RU" w:bidi="ar-SA"/>
        </w:rPr>
        <w:t>Торбеевском</w:t>
      </w:r>
      <w:proofErr w:type="spellEnd"/>
      <w:r>
        <w:rPr>
          <w:rFonts w:eastAsia="Times New Roman" w:cs="Times New Roman"/>
          <w:color w:val="auto"/>
          <w:lang w:val="ru-RU" w:eastAsia="ru-RU" w:bidi="ar-SA"/>
        </w:rPr>
        <w:t xml:space="preserve"> муниципальном районе РМ (межрайонное)</w:t>
      </w:r>
      <w:bookmarkStart w:id="0" w:name="_GoBack"/>
      <w:bookmarkEnd w:id="0"/>
      <w:r w:rsidR="00020EE7" w:rsidRPr="00020EE7">
        <w:rPr>
          <w:rFonts w:eastAsia="Times New Roman" w:cs="Times New Roman"/>
          <w:color w:val="auto"/>
          <w:lang w:val="ru-RU" w:eastAsia="ru-RU" w:bidi="ar-SA"/>
        </w:rPr>
        <w:t xml:space="preserve">  граждане нередко обращаются с вопросом о возможности получать пенсию супруга в случае его смерти.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При наличии права на одновременное получение пенсий различных видов выплачивается одна по выбору пенсионера.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Федеральным законом  № 400-ФЗ «О страховых пенсиях» установлены следующие виды страховых пенсий: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- страховая пенсия по старости,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- страховая пенсия по инвалидности,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- страховая пенсия по случаю потери кормильца.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Право на страховую пенсию по случаю потери кормильца имеют нетрудоспособные члены семьи умершего кормильца, состоявшие на его иждивении. К числу нетрудоспособных  членов семьи относится, в частности, супруг умершего кормильца, если он достиг возраста 65 и 60 лет (соответственно мужчины и женщины) либо является инвалидом (до 2023 года возраст определяется с учетом переходного периода).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Нетрудоспособные члены семьи умершего кормильца, для которых его помощь была постоянным и основным источником сре</w:t>
      </w:r>
      <w:proofErr w:type="gramStart"/>
      <w:r w:rsidRPr="00020EE7">
        <w:rPr>
          <w:rFonts w:eastAsia="Times New Roman" w:cs="Times New Roman"/>
          <w:color w:val="auto"/>
          <w:lang w:val="ru-RU" w:eastAsia="ru-RU" w:bidi="ar-SA"/>
        </w:rPr>
        <w:t>дств к с</w:t>
      </w:r>
      <w:proofErr w:type="gramEnd"/>
      <w:r w:rsidRPr="00020EE7">
        <w:rPr>
          <w:rFonts w:eastAsia="Times New Roman" w:cs="Times New Roman"/>
          <w:color w:val="auto"/>
          <w:lang w:val="ru-RU" w:eastAsia="ru-RU" w:bidi="ar-SA"/>
        </w:rPr>
        <w:t>уществованию, но которые сами получали какую-либо пенсию, имеют право перейти на страховую пенсию по случаю потери кормильца.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При установлении страховой пенсии по случаю потери кормильца  учитывается страховой стаж, среднемесячный заработок и страховые взносы умершего застрахованного лица.</w:t>
      </w:r>
    </w:p>
    <w:p w:rsidR="00020EE7" w:rsidRPr="00020EE7" w:rsidRDefault="00020EE7" w:rsidP="00020EE7">
      <w:pPr>
        <w:widowControl/>
        <w:spacing w:before="100" w:beforeAutospacing="1" w:after="100" w:afterAutospacing="1"/>
        <w:rPr>
          <w:rFonts w:eastAsia="Times New Roman" w:cs="Times New Roman"/>
          <w:color w:val="auto"/>
          <w:lang w:val="ru-RU" w:eastAsia="ru-RU" w:bidi="ar-SA"/>
        </w:rPr>
      </w:pPr>
      <w:r w:rsidRPr="00020EE7">
        <w:rPr>
          <w:rFonts w:eastAsia="Times New Roman" w:cs="Times New Roman"/>
          <w:color w:val="auto"/>
          <w:lang w:val="ru-RU" w:eastAsia="ru-RU" w:bidi="ar-SA"/>
        </w:rPr>
        <w:t> К страховой пенсии устанавливается фиксированная выплата. При этом</w:t>
      </w:r>
      <w:proofErr w:type="gramStart"/>
      <w:r w:rsidRPr="00020EE7">
        <w:rPr>
          <w:rFonts w:eastAsia="Times New Roman" w:cs="Times New Roman"/>
          <w:color w:val="auto"/>
          <w:lang w:val="ru-RU" w:eastAsia="ru-RU" w:bidi="ar-SA"/>
        </w:rPr>
        <w:t>,</w:t>
      </w:r>
      <w:proofErr w:type="gramEnd"/>
      <w:r w:rsidRPr="00020EE7">
        <w:rPr>
          <w:rFonts w:eastAsia="Times New Roman" w:cs="Times New Roman"/>
          <w:color w:val="auto"/>
          <w:lang w:val="ru-RU" w:eastAsia="ru-RU" w:bidi="ar-SA"/>
        </w:rPr>
        <w:t xml:space="preserve"> в соответствии с законом фиксированная выплата к страховой  пенсии по случаю потери кормильца устанавливается в сумме, равной 50 процентам фиксированной выплаты к страховой пенсии по старости. Например, в 2021 году фиксированная выплата к страховой пенсии по старости на общих основаниях составляет 6044,48  рублей, а фиксированная выплата к страховой пенсии по случаю потери кормильца – 3022, 24 руб.</w:t>
      </w:r>
    </w:p>
    <w:p w:rsidR="00AA0DEC" w:rsidRPr="00020EE7" w:rsidRDefault="00AA0DEC">
      <w:pPr>
        <w:jc w:val="both"/>
        <w:rPr>
          <w:lang w:val="ru-RU"/>
        </w:rPr>
      </w:pPr>
    </w:p>
    <w:p w:rsidR="00AA0DEC" w:rsidRPr="00020EE7" w:rsidRDefault="00AA0DEC">
      <w:pPr>
        <w:jc w:val="both"/>
        <w:rPr>
          <w:lang w:val="ru-RU"/>
        </w:rPr>
      </w:pPr>
    </w:p>
    <w:p w:rsidR="00AA0DEC" w:rsidRPr="00BF5CC4" w:rsidRDefault="00AA0DEC">
      <w:pPr>
        <w:jc w:val="both"/>
        <w:rPr>
          <w:lang w:val="ru-RU"/>
        </w:rPr>
      </w:pPr>
    </w:p>
    <w:sectPr w:rsidR="00AA0DEC" w:rsidRPr="00BF5CC4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DEC"/>
    <w:rsid w:val="00020EE7"/>
    <w:rsid w:val="00AA0DEC"/>
    <w:rsid w:val="00BF5CC4"/>
    <w:rsid w:val="00EC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40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6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cp:lastPrinted>2021-02-18T15:44:00Z</cp:lastPrinted>
  <dcterms:created xsi:type="dcterms:W3CDTF">2021-03-15T11:57:00Z</dcterms:created>
  <dcterms:modified xsi:type="dcterms:W3CDTF">2021-03-18T14:25:00Z</dcterms:modified>
  <dc:language>ru-RU</dc:language>
</cp:coreProperties>
</file>