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FB2" w:rsidRDefault="004C2FED">
      <w:pPr>
        <w:pStyle w:val="1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Консультация ПФР: как оформить пенсию через своего работодателя </w:t>
      </w:r>
    </w:p>
    <w:p w:rsidR="00815FB2" w:rsidRDefault="00815FB2">
      <w:pPr>
        <w:pStyle w:val="a1"/>
        <w:jc w:val="both"/>
        <w:rPr>
          <w:rFonts w:ascii="Times New Roman" w:hAnsi="Times New Roman"/>
        </w:rPr>
      </w:pPr>
    </w:p>
    <w:p w:rsidR="00815FB2" w:rsidRDefault="004C2FED">
      <w:pPr>
        <w:pStyle w:val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Оформление пенсии через работодателя возможно в том случае, если организация, в которой трудоустроен гражданин, обменивается с Пенсионным фондом России (ПФР) документами по электронным </w:t>
      </w:r>
      <w:r>
        <w:rPr>
          <w:rFonts w:ascii="Times New Roman" w:hAnsi="Times New Roman"/>
          <w:sz w:val="24"/>
          <w:szCs w:val="24"/>
        </w:rPr>
        <w:t>каналам связи</w:t>
      </w:r>
    </w:p>
    <w:p w:rsidR="00815FB2" w:rsidRDefault="004C2FED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наличии письменного согласия будущего пенсионера кадровая служба предприятия заблаговременно направляет по защищенным каналам связи в ПФР документы, необходимые для назначения пенсии.</w:t>
      </w:r>
    </w:p>
    <w:p w:rsidR="00815FB2" w:rsidRDefault="004C2FED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Предварительно гражданину необходимо ознакомиться с вы</w:t>
      </w:r>
      <w:r>
        <w:rPr>
          <w:rFonts w:ascii="Times New Roman" w:hAnsi="Times New Roman"/>
        </w:rPr>
        <w:t>пиской из индивидуального лицевого счета, и, в случае отсутствия каких-либо данных, влияющих на процесс установления страховой пенсии, представляются те документы, которые есть в распоряжении страхователя или у работника, например, трудовая книжка, свидете</w:t>
      </w:r>
      <w:r>
        <w:rPr>
          <w:rFonts w:ascii="Times New Roman" w:hAnsi="Times New Roman"/>
        </w:rPr>
        <w:t>льства о рождении детей, военный билет, информация о заработке за периоды до 1 января 2002 года. Недостающие сведения, в случае необходимости, специалисты пенсионного ведомства запросят самостоятельно, путем направления запросов в архивы и организации, где</w:t>
      </w:r>
      <w:r>
        <w:rPr>
          <w:rFonts w:ascii="Times New Roman" w:hAnsi="Times New Roman"/>
        </w:rPr>
        <w:t xml:space="preserve"> человек трудился ранее.</w:t>
      </w:r>
    </w:p>
    <w:p w:rsidR="00815FB2" w:rsidRDefault="004C2FED">
      <w:pPr>
        <w:pStyle w:val="a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завершения заблаговременной работы с документами будущему пенсионеру, к моменту наступления права, лишь остается подать заявление о назначении пенсии, которое также направляется по электронным каналам связи с ПФР.</w:t>
      </w:r>
    </w:p>
    <w:sectPr w:rsidR="00815FB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Segoe UI">
    <w:panose1 w:val="020B0502040204020203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FB2"/>
    <w:rsid w:val="004C2FED"/>
    <w:rsid w:val="0081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paragraph" w:styleId="5">
    <w:name w:val="heading 5"/>
    <w:basedOn w:val="a0"/>
    <w:next w:val="a1"/>
    <w:pPr>
      <w:spacing w:before="120" w:after="60"/>
      <w:outlineLvl w:val="4"/>
    </w:pPr>
    <w:rPr>
      <w:rFonts w:ascii="Liberation Serif" w:eastAsia="Segoe UI" w:hAnsi="Liberation Serif" w:cs="Tahoma"/>
      <w:b/>
      <w:bCs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paragraph" w:styleId="5">
    <w:name w:val="heading 5"/>
    <w:basedOn w:val="a0"/>
    <w:next w:val="a1"/>
    <w:pPr>
      <w:spacing w:before="120" w:after="60"/>
      <w:outlineLvl w:val="4"/>
    </w:pPr>
    <w:rPr>
      <w:rFonts w:ascii="Liberation Serif" w:eastAsia="Segoe UI" w:hAnsi="Liberation Serif" w:cs="Tahoma"/>
      <w:b/>
      <w:bCs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2021-03-15T11:48:00Z</dcterms:created>
  <dcterms:modified xsi:type="dcterms:W3CDTF">2021-03-15T11:48:00Z</dcterms:modified>
  <dc:language>ru-RU</dc:language>
</cp:coreProperties>
</file>