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998" w:rsidRPr="00754998" w:rsidRDefault="001E1D90" w:rsidP="00754998">
      <w:pPr>
        <w:pStyle w:val="1"/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</w:pPr>
      <w:r w:rsidRPr="001E1D90">
        <w:rPr>
          <w:rFonts w:ascii="Times New Roman" w:eastAsia="Times New Roman" w:hAnsi="Times New Roman" w:cs="Times New Roman"/>
          <w:kern w:val="36"/>
          <w:sz w:val="48"/>
          <w:szCs w:val="48"/>
        </w:rPr>
        <w:t xml:space="preserve"> </w:t>
      </w:r>
      <w:r w:rsidR="00754998" w:rsidRPr="00754998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Как назначаются пенсии в 2020 году</w:t>
      </w:r>
    </w:p>
    <w:p w:rsidR="00754998" w:rsidRPr="00754998" w:rsidRDefault="00754998" w:rsidP="0075499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754998" w:rsidRPr="00754998" w:rsidRDefault="00754998" w:rsidP="007549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4998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79F4D537" wp14:editId="40A4A7BA">
                <wp:extent cx="304800" cy="304800"/>
                <wp:effectExtent l="0" t="0" r="0" b="0"/>
                <wp:docPr id="4" name="AutoShape 4" descr="http://www.pfrf.ru/files/branches/bryansk/s1200-1024x654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http://www.pfrf.ru/files/branches/bryansk/s1200-1024x654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QU04gIAAPwFAAAOAAAAZHJzL2Uyb0RvYy54bWysVM1u2zAMvg/YOwi6O/6pksZGnaKNk2FA&#10;txXo9gCKLcdCbUmTlDjZsHcfJSdp0u60zQeBImXyI/mRN7e7rkVbpg2XIsfxKMKIiVJWXKxz/O3r&#10;MphiZCwVFW2lYDneM4NvZ+/f3fQqY4lsZFsxjcCJMFmvctxYq7IwNGXDOmpGUjEBxlrqjlq46nVY&#10;adqD964NkyiahL3UldKyZMaAthiMeOb91zUr7Ze6NsyiNseAzfpT+3PlznB2Q7O1pqrh5QEG/QsU&#10;HeUCgp5cFdRStNH8jauOl1oaWdtRKbtQ1jUvmc8BsomjV9k8NVQxnwsUx6hTmcz/c1t+3j5qxKsc&#10;E4wE7aBFdxsrfWQEqoqZEsp1aEvf9yNV63qkN2HNW2bClaYCeuWEPRXmOTQxtCWIo4TsJmMyUmLt&#10;atwrk0GoJ/WoXZWMepDls0FCzhsq1uzOKOgU8AcwHFVay75htIJkY+civPDhLga8oVX/SVaAmgJq&#10;34FdrTsXA2qLdr7R+1Oj2c6iEpRXEZlGQIcSTAfZRaDZ8Weljf3AZIeckGMN6Lxzun0wdnh6fOJi&#10;CbnkbQt6mrXiQgE+Bw2Ehl+dzYHw1PiZRuliupiSgCSTRUCiogjulnMSTJbx9bi4KubzIv7l4sYk&#10;a3hVMeHCHGkak1NfjuPyR3YdBmYg2ImoRra8cu4cJKPXq3mr0ZbCmCz950sOlpdn4SUMXy/I5VVK&#10;cUKi+yQNlpPpdUCWZByk19E0iOL0Pp1EJCXF8jKlBy7Yv6eE+hyn42Tsu3QG+lVukf/e5kazjltY&#10;RC3vcgzUgM89oplj4EJUXraUt4N8VgoH/6UU0O5joz1fHUUH9q9ktQe6agl0AubBygShkfoHRj2s&#10;nxyb7xuqGUbtRwGUT2NC3L7yFzK+TuCizy2rc4ubQQljajEaxLkddtxGab5uIFLsCyOkG+6aewq7&#10;ERpQHYYLVozP5LAO3Q47v/tXL0t79hs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BLhQU04gIAAPwF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</w:p>
    <w:p w:rsidR="00754998" w:rsidRPr="00754998" w:rsidRDefault="00EF21A9" w:rsidP="007549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районе Республики Мордовия (межрайонное) </w:t>
      </w:r>
      <w:r w:rsidR="00754998" w:rsidRPr="00754998">
        <w:rPr>
          <w:rFonts w:ascii="Times New Roman" w:eastAsia="Times New Roman" w:hAnsi="Times New Roman" w:cs="Times New Roman"/>
          <w:sz w:val="24"/>
          <w:szCs w:val="24"/>
        </w:rPr>
        <w:t xml:space="preserve"> напоминает, что в текущем году продолжает действовать переходный период по увеличению возраста, дающего право на получение пенсии по старости. Переход к новым параметрам происходит постепенно и полностью завершится в 2028 году.</w:t>
      </w:r>
    </w:p>
    <w:p w:rsidR="00754998" w:rsidRPr="00754998" w:rsidRDefault="00754998" w:rsidP="007549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4998">
        <w:rPr>
          <w:rFonts w:ascii="Times New Roman" w:eastAsia="Times New Roman" w:hAnsi="Times New Roman" w:cs="Times New Roman"/>
          <w:sz w:val="24"/>
          <w:szCs w:val="24"/>
        </w:rPr>
        <w:t>Женщинам 1965 года рождения и мужчинам 1960 года рождения право выхода на страховую пенсию по старости, перенесено на полтора года - на вторую половину 2021 –</w:t>
      </w:r>
      <w:proofErr w:type="spellStart"/>
      <w:r w:rsidRPr="00754998">
        <w:rPr>
          <w:rFonts w:ascii="Times New Roman" w:eastAsia="Times New Roman" w:hAnsi="Times New Roman" w:cs="Times New Roman"/>
          <w:sz w:val="24"/>
          <w:szCs w:val="24"/>
        </w:rPr>
        <w:t>го</w:t>
      </w:r>
      <w:proofErr w:type="spellEnd"/>
      <w:r w:rsidRPr="00754998">
        <w:rPr>
          <w:rFonts w:ascii="Times New Roman" w:eastAsia="Times New Roman" w:hAnsi="Times New Roman" w:cs="Times New Roman"/>
          <w:sz w:val="24"/>
          <w:szCs w:val="24"/>
        </w:rPr>
        <w:t xml:space="preserve"> года и первую половину 2022 –</w:t>
      </w:r>
      <w:proofErr w:type="spellStart"/>
      <w:r w:rsidRPr="00754998">
        <w:rPr>
          <w:rFonts w:ascii="Times New Roman" w:eastAsia="Times New Roman" w:hAnsi="Times New Roman" w:cs="Times New Roman"/>
          <w:sz w:val="24"/>
          <w:szCs w:val="24"/>
        </w:rPr>
        <w:t>го</w:t>
      </w:r>
      <w:proofErr w:type="spellEnd"/>
      <w:r w:rsidRPr="00754998">
        <w:rPr>
          <w:rFonts w:ascii="Times New Roman" w:eastAsia="Times New Roman" w:hAnsi="Times New Roman" w:cs="Times New Roman"/>
          <w:sz w:val="24"/>
          <w:szCs w:val="24"/>
        </w:rPr>
        <w:t xml:space="preserve"> года, в зависимости от того, на какое полугодие приходиться их день рождения.</w:t>
      </w:r>
    </w:p>
    <w:p w:rsidR="00754998" w:rsidRPr="00754998" w:rsidRDefault="00754998" w:rsidP="007549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4998">
        <w:rPr>
          <w:rFonts w:ascii="Times New Roman" w:eastAsia="Times New Roman" w:hAnsi="Times New Roman" w:cs="Times New Roman"/>
          <w:sz w:val="24"/>
          <w:szCs w:val="24"/>
        </w:rPr>
        <w:t>При этом требование к минимальному страховому стажу составляет 12 лет в 2021 году и 13 лет в 2022 году при наличии не менее 21 индивидуального пенсионного коэффициента в 2021 году, 23,4 – в 2022 году.</w:t>
      </w:r>
    </w:p>
    <w:p w:rsidR="00754998" w:rsidRPr="00754998" w:rsidRDefault="00754998" w:rsidP="007549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4998">
        <w:rPr>
          <w:rFonts w:ascii="Times New Roman" w:eastAsia="Times New Roman" w:hAnsi="Times New Roman" w:cs="Times New Roman"/>
          <w:sz w:val="24"/>
          <w:szCs w:val="24"/>
        </w:rPr>
        <w:t xml:space="preserve">Обращаем внимание, что в страховой стаж при назначении страховой пенсии по старости на общих основаниях, помимо непосредственно трудовой деятельности, включаются и некоторые социально значимые периоды, за которые также начисляются коэффициенты. Так, за год военной службы по призыву начисляется 1,8 </w:t>
      </w:r>
      <w:proofErr w:type="gramStart"/>
      <w:r w:rsidRPr="00754998">
        <w:rPr>
          <w:rFonts w:ascii="Times New Roman" w:eastAsia="Times New Roman" w:hAnsi="Times New Roman" w:cs="Times New Roman"/>
          <w:sz w:val="24"/>
          <w:szCs w:val="24"/>
        </w:rPr>
        <w:t>пенсионных</w:t>
      </w:r>
      <w:proofErr w:type="gramEnd"/>
      <w:r w:rsidRPr="00754998">
        <w:rPr>
          <w:rFonts w:ascii="Times New Roman" w:eastAsia="Times New Roman" w:hAnsi="Times New Roman" w:cs="Times New Roman"/>
          <w:sz w:val="24"/>
          <w:szCs w:val="24"/>
        </w:rPr>
        <w:t xml:space="preserve"> коэффициента. Столько же коэффициентов начисляется неработающим гражданам за 1 год ухода за инвалидом 1 группы, пожилым человеком старше 80 лет или ребенком-инвалидом.</w:t>
      </w:r>
    </w:p>
    <w:p w:rsidR="00754998" w:rsidRPr="00754998" w:rsidRDefault="00754998" w:rsidP="007549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4998">
        <w:rPr>
          <w:rFonts w:ascii="Times New Roman" w:eastAsia="Times New Roman" w:hAnsi="Times New Roman" w:cs="Times New Roman"/>
          <w:sz w:val="24"/>
          <w:szCs w:val="24"/>
        </w:rPr>
        <w:t>Периоды ухода за детьми одного из родителей оцениваются по-иному. Мать или отец, ухаживая за первым ребенком до достижения им возраста полутора лет, получает 1,8 коэффициента, за вторым - 3,6 коэффициента, за третьим и четвертым - по 5,4 коэффициента за один год ухода. Периоды ухода за каждым ребенком до полутора лет также засчитываются в страховой стаж одному из родителей, если им предшествовали или за ними следовали периоды работы. В общей сложности в страховой стаж учитывается не более 6 лет по уходу за всеми детьми.</w:t>
      </w:r>
    </w:p>
    <w:p w:rsidR="00754998" w:rsidRPr="00754998" w:rsidRDefault="00754998" w:rsidP="007549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4998">
        <w:rPr>
          <w:rFonts w:ascii="Times New Roman" w:eastAsia="Times New Roman" w:hAnsi="Times New Roman" w:cs="Times New Roman"/>
          <w:sz w:val="24"/>
          <w:szCs w:val="24"/>
        </w:rPr>
        <w:t>Узнать свой страховой стаж и количество уже накопленных пенсионных коэффициентов, а также проверить, перечисляет ли работодатель за сотрудника взносы на обязательное пенсионное страхование, можно в Личном кабинете гражданина на сайте ПФР www.pfrf.ru.</w:t>
      </w:r>
    </w:p>
    <w:p w:rsidR="00754998" w:rsidRPr="00754998" w:rsidRDefault="00EF21A9" w:rsidP="007549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bookmarkStart w:id="0" w:name="_GoBack"/>
      <w:bookmarkEnd w:id="0"/>
      <w:r w:rsidR="00754998" w:rsidRPr="00754998">
        <w:rPr>
          <w:rFonts w:ascii="Times New Roman" w:eastAsia="Times New Roman" w:hAnsi="Times New Roman" w:cs="Times New Roman"/>
          <w:sz w:val="24"/>
          <w:szCs w:val="24"/>
        </w:rPr>
        <w:t>охранены льготы по досрочному выходу на пенсию по старости  в связи с работой в тяжелых, опасных и вредных условиях труда. Например, шахтерам, горнякам, спасателям, водителям общественного транспорта и другим работникам, за которых работодатели уплачивают дополнительные взносы на пенсионное страхование. Большинство таких работников, как и прежде, выходят на пенсию в 50 или 55 лет, в зависимости от пола.</w:t>
      </w:r>
    </w:p>
    <w:p w:rsidR="00754998" w:rsidRPr="00754998" w:rsidRDefault="00754998" w:rsidP="007549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4998">
        <w:rPr>
          <w:rFonts w:ascii="Times New Roman" w:eastAsia="Times New Roman" w:hAnsi="Times New Roman" w:cs="Times New Roman"/>
          <w:sz w:val="24"/>
          <w:szCs w:val="24"/>
        </w:rPr>
        <w:t xml:space="preserve">Досрочный выход на пенсию сохранился у педагогов, врачей и представителей некоторых творческих профессий, которым выплаты назначаются не по достижении пенсионного </w:t>
      </w:r>
      <w:r w:rsidRPr="00754998">
        <w:rPr>
          <w:rFonts w:ascii="Times New Roman" w:eastAsia="Times New Roman" w:hAnsi="Times New Roman" w:cs="Times New Roman"/>
          <w:sz w:val="24"/>
          <w:szCs w:val="24"/>
        </w:rPr>
        <w:lastRenderedPageBreak/>
        <w:t>возраста, а после приобретения необходимой̆ выслуги лет. Пенсия при этом назначается с учетом переходного периода по повышению пенсионного возраста, который начинает действовать с момента приобретения выслуги лет по профессии. Например, школьный учитель, выработавший в апреле 2020-го необходимый педагогический стаж, сможет выйти на пенсию в соответствии с переходным периодом через полтора года, в октябре 2021-го.</w:t>
      </w:r>
    </w:p>
    <w:p w:rsidR="00754998" w:rsidRPr="00754998" w:rsidRDefault="00754998" w:rsidP="007549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4998">
        <w:rPr>
          <w:rFonts w:ascii="Times New Roman" w:eastAsia="Times New Roman" w:hAnsi="Times New Roman" w:cs="Times New Roman"/>
          <w:sz w:val="24"/>
          <w:szCs w:val="24"/>
        </w:rPr>
        <w:t>Жители северных областей выходят на пенсию на 5 лет раньше общеустановленного пенсионного возраста, но с учетом постепенного повышения возраста. Требования по продолжительности северного стажа для досрочного назначения пенсии не поменялись. Требования по общему страховому стажу аналогично сохранились и составляют 20 лет для женщин и 25 лет для мужчин.</w:t>
      </w:r>
    </w:p>
    <w:p w:rsidR="00754998" w:rsidRPr="00754998" w:rsidRDefault="00754998" w:rsidP="007549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4998">
        <w:rPr>
          <w:rFonts w:ascii="Times New Roman" w:eastAsia="Times New Roman" w:hAnsi="Times New Roman" w:cs="Times New Roman"/>
          <w:sz w:val="24"/>
          <w:szCs w:val="24"/>
        </w:rPr>
        <w:t>Повышение пенсионного возраста не распространяется на пенсии по инвалидности. Они сохраняются в полном объеме и назначаются тем, кто потерял трудоспособность, независимо от возраста при установлении группы инвалидности.    </w:t>
      </w:r>
    </w:p>
    <w:p w:rsidR="00CA69AB" w:rsidRDefault="00CA69AB" w:rsidP="00754998">
      <w:pPr>
        <w:spacing w:before="100" w:beforeAutospacing="1" w:after="100" w:afterAutospacing="1" w:line="240" w:lineRule="auto"/>
        <w:outlineLvl w:val="0"/>
        <w:rPr>
          <w:rFonts w:ascii="Liberation Serif" w:eastAsia="Liberation Serif" w:hAnsi="Liberation Serif" w:cs="Liberation Serif"/>
          <w:sz w:val="24"/>
        </w:rPr>
      </w:pPr>
    </w:p>
    <w:p w:rsidR="00CA69AB" w:rsidRDefault="00CA69AB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CA69AB" w:rsidRDefault="00CA69AB" w:rsidP="001D19EC">
      <w:pPr>
        <w:spacing w:after="0" w:line="240" w:lineRule="auto"/>
        <w:ind w:left="422" w:firstLine="883"/>
        <w:jc w:val="both"/>
        <w:rPr>
          <w:rFonts w:ascii="Times New Roman" w:eastAsia="Times New Roman" w:hAnsi="Times New Roman" w:cs="Times New Roman"/>
          <w:color w:val="00000A"/>
          <w:sz w:val="20"/>
          <w:shd w:val="clear" w:color="auto" w:fill="FFFFFF"/>
        </w:rPr>
      </w:pPr>
    </w:p>
    <w:p w:rsidR="00CA69AB" w:rsidRDefault="00CA69AB" w:rsidP="001D19EC">
      <w:pPr>
        <w:spacing w:after="0" w:line="240" w:lineRule="auto"/>
        <w:ind w:left="422" w:firstLine="883"/>
        <w:jc w:val="both"/>
        <w:rPr>
          <w:rFonts w:ascii="Times New Roman" w:eastAsia="Times New Roman" w:hAnsi="Times New Roman" w:cs="Times New Roman"/>
          <w:color w:val="00000A"/>
          <w:sz w:val="20"/>
          <w:shd w:val="clear" w:color="auto" w:fill="FFFFFF"/>
        </w:rPr>
      </w:pPr>
    </w:p>
    <w:sectPr w:rsidR="00CA6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26069"/>
    <w:multiLevelType w:val="multilevel"/>
    <w:tmpl w:val="D4BCB0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9AB"/>
    <w:rsid w:val="001D19EC"/>
    <w:rsid w:val="001E1D90"/>
    <w:rsid w:val="0072769C"/>
    <w:rsid w:val="00754998"/>
    <w:rsid w:val="00980A04"/>
    <w:rsid w:val="00CA69AB"/>
    <w:rsid w:val="00EF21A9"/>
    <w:rsid w:val="00F44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49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69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549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49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69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549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0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3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58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5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99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44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2020-11-23T13:00:00Z</dcterms:created>
  <dcterms:modified xsi:type="dcterms:W3CDTF">2020-11-23T13:20:00Z</dcterms:modified>
</cp:coreProperties>
</file>