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7D7" w:rsidRDefault="00C92C25">
      <w:pPr>
        <w:jc w:val="center"/>
        <w:rPr>
          <w:color w:val="548DD4" w:themeColor="text2" w:themeTint="99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19050" distR="0">
            <wp:extent cx="1943100" cy="121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5060" t="14631" r="40996" b="31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7D7" w:rsidRDefault="00C92C25">
      <w:pPr>
        <w:spacing w:line="240" w:lineRule="auto"/>
        <w:jc w:val="center"/>
        <w:rPr>
          <w:rFonts w:asciiTheme="majorHAnsi" w:hAnsiTheme="majorHAnsi"/>
          <w:b/>
          <w:color w:val="0070C0"/>
          <w:sz w:val="36"/>
          <w:szCs w:val="36"/>
        </w:rPr>
      </w:pPr>
      <w:r>
        <w:rPr>
          <w:rFonts w:asciiTheme="majorHAnsi" w:hAnsiTheme="majorHAnsi"/>
          <w:b/>
          <w:color w:val="0070C0"/>
          <w:sz w:val="36"/>
          <w:szCs w:val="36"/>
        </w:rPr>
        <w:t xml:space="preserve">ПЕНСИОННЫЙ ФОНД </w:t>
      </w:r>
    </w:p>
    <w:p w:rsidR="002177D7" w:rsidRDefault="00C92C25">
      <w:pPr>
        <w:spacing w:line="240" w:lineRule="auto"/>
        <w:jc w:val="center"/>
        <w:rPr>
          <w:rFonts w:asciiTheme="majorHAnsi" w:hAnsiTheme="majorHAnsi"/>
          <w:b/>
          <w:color w:val="0070C0"/>
          <w:sz w:val="36"/>
          <w:szCs w:val="36"/>
        </w:rPr>
      </w:pPr>
      <w:r>
        <w:rPr>
          <w:rFonts w:asciiTheme="majorHAnsi" w:hAnsiTheme="majorHAnsi"/>
          <w:b/>
          <w:color w:val="0070C0"/>
          <w:sz w:val="36"/>
          <w:szCs w:val="36"/>
        </w:rPr>
        <w:t>БЕЗ ВИЗИТА В ПФР</w:t>
      </w:r>
    </w:p>
    <w:p w:rsidR="002177D7" w:rsidRDefault="00C92C25">
      <w:pPr>
        <w:spacing w:line="240" w:lineRule="auto"/>
        <w:jc w:val="center"/>
        <w:rPr>
          <w:rFonts w:asciiTheme="majorHAnsi" w:hAnsiTheme="majorHAnsi"/>
          <w:b/>
          <w:color w:val="FF0000"/>
          <w:sz w:val="36"/>
          <w:szCs w:val="36"/>
        </w:rPr>
      </w:pPr>
      <w:r>
        <w:rPr>
          <w:rFonts w:asciiTheme="majorHAnsi" w:hAnsiTheme="majorHAnsi"/>
          <w:b/>
          <w:color w:val="FF0000"/>
          <w:sz w:val="36"/>
          <w:szCs w:val="36"/>
        </w:rPr>
        <w:t>для работающих граждан!</w:t>
      </w:r>
    </w:p>
    <w:p w:rsidR="002177D7" w:rsidRDefault="00C92C25">
      <w:pPr>
        <w:spacing w:line="24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color w:val="0070C0"/>
          <w:sz w:val="36"/>
          <w:szCs w:val="36"/>
        </w:rPr>
        <w:t xml:space="preserve"> Электронные сервисы на сайте ПФР - </w:t>
      </w:r>
      <w:r>
        <w:rPr>
          <w:rFonts w:asciiTheme="majorHAnsi" w:hAnsiTheme="majorHAnsi"/>
          <w:sz w:val="28"/>
          <w:szCs w:val="28"/>
        </w:rPr>
        <w:t>удобный способ получать государственные услуги без очереди, назначить пенсию и социальные выплаты, распорядиться материнским капиталом, управлять накопительной</w:t>
      </w:r>
      <w:r>
        <w:rPr>
          <w:rFonts w:asciiTheme="majorHAnsi" w:hAnsiTheme="majorHAnsi"/>
          <w:sz w:val="28"/>
          <w:szCs w:val="28"/>
        </w:rPr>
        <w:t xml:space="preserve"> частью пенсии.</w:t>
      </w:r>
    </w:p>
    <w:p w:rsidR="002177D7" w:rsidRDefault="00C92C25">
      <w:pPr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b/>
          <w:color w:val="FF0000"/>
          <w:sz w:val="28"/>
          <w:szCs w:val="28"/>
        </w:rPr>
        <w:t>На сайте ВЫ можете</w:t>
      </w:r>
      <w:r>
        <w:rPr>
          <w:rFonts w:asciiTheme="majorHAnsi" w:hAnsiTheme="majorHAnsi"/>
          <w:color w:val="FF0000"/>
          <w:sz w:val="28"/>
          <w:szCs w:val="28"/>
        </w:rPr>
        <w:t>: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Узнать размер пенсионных баллов и стажа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Рассчитать будущую пенсию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Контролировать отчисления работодателя на пенсию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Назначить ежемесячную денежную выплату (ЕДВ)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Распорядится набором социальных услуг (НСУ)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Назначить пенсию</w:t>
      </w:r>
      <w:r>
        <w:rPr>
          <w:rFonts w:asciiTheme="majorHAnsi" w:hAnsiTheme="majorHAnsi"/>
          <w:sz w:val="28"/>
          <w:szCs w:val="28"/>
        </w:rPr>
        <w:t xml:space="preserve"> и выбрать способ её доставки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Заказать справки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Распорядится средствами </w:t>
      </w:r>
      <w:proofErr w:type="gramStart"/>
      <w:r>
        <w:rPr>
          <w:rFonts w:asciiTheme="majorHAnsi" w:hAnsiTheme="majorHAnsi"/>
          <w:sz w:val="28"/>
          <w:szCs w:val="28"/>
        </w:rPr>
        <w:t>МСК</w:t>
      </w:r>
      <w:proofErr w:type="gramEnd"/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Получить справку о размере материнского капитала 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Записаться на прием в Пенсионный фонд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Написать обращение в Пенсионный фонд </w:t>
      </w:r>
    </w:p>
    <w:p w:rsidR="002177D7" w:rsidRDefault="00C92C25">
      <w:pPr>
        <w:pStyle w:val="a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Перевести свои пенсионные накопления в другой фонд*</w:t>
      </w:r>
    </w:p>
    <w:p w:rsidR="002177D7" w:rsidRDefault="002177D7">
      <w:pPr>
        <w:jc w:val="both"/>
        <w:rPr>
          <w:rFonts w:asciiTheme="majorHAnsi" w:hAnsiTheme="majorHAnsi"/>
          <w:sz w:val="28"/>
          <w:szCs w:val="28"/>
        </w:rPr>
      </w:pPr>
    </w:p>
    <w:p w:rsidR="002177D7" w:rsidRDefault="002177D7">
      <w:pPr>
        <w:jc w:val="both"/>
        <w:rPr>
          <w:rFonts w:asciiTheme="majorHAnsi" w:hAnsiTheme="majorHAnsi"/>
          <w:sz w:val="28"/>
          <w:szCs w:val="28"/>
        </w:rPr>
      </w:pPr>
    </w:p>
    <w:p w:rsidR="002177D7" w:rsidRDefault="002177D7">
      <w:pPr>
        <w:jc w:val="both"/>
        <w:rPr>
          <w:rFonts w:asciiTheme="majorHAnsi" w:hAnsiTheme="majorHAnsi"/>
          <w:sz w:val="28"/>
          <w:szCs w:val="28"/>
        </w:rPr>
      </w:pPr>
    </w:p>
    <w:p w:rsidR="002177D7" w:rsidRDefault="002177D7">
      <w:pPr>
        <w:jc w:val="both"/>
        <w:rPr>
          <w:rFonts w:asciiTheme="majorHAnsi" w:hAnsiTheme="majorHAnsi"/>
          <w:sz w:val="28"/>
          <w:szCs w:val="28"/>
        </w:rPr>
      </w:pPr>
    </w:p>
    <w:p w:rsidR="002177D7" w:rsidRDefault="002177D7">
      <w:pPr>
        <w:jc w:val="both"/>
        <w:rPr>
          <w:rFonts w:asciiTheme="majorHAnsi" w:hAnsiTheme="majorHAnsi"/>
          <w:sz w:val="28"/>
          <w:szCs w:val="28"/>
        </w:rPr>
      </w:pPr>
    </w:p>
    <w:p w:rsidR="002177D7" w:rsidRDefault="002177D7">
      <w:pPr>
        <w:jc w:val="both"/>
        <w:rPr>
          <w:rFonts w:asciiTheme="majorHAnsi" w:hAnsiTheme="majorHAnsi"/>
          <w:sz w:val="28"/>
          <w:szCs w:val="28"/>
        </w:rPr>
      </w:pPr>
    </w:p>
    <w:p w:rsidR="002177D7" w:rsidRDefault="002177D7">
      <w:pPr>
        <w:jc w:val="both"/>
        <w:rPr>
          <w:rFonts w:asciiTheme="majorHAnsi" w:hAnsiTheme="majorHAnsi"/>
          <w:sz w:val="28"/>
          <w:szCs w:val="28"/>
        </w:rPr>
      </w:pPr>
    </w:p>
    <w:p w:rsidR="002177D7" w:rsidRDefault="00C92C25">
      <w:pPr>
        <w:pStyle w:val="aa"/>
        <w:ind w:left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sz w:val="28"/>
          <w:szCs w:val="28"/>
        </w:rPr>
        <w:t>*</w:t>
      </w:r>
      <w:r>
        <w:rPr>
          <w:rFonts w:asciiTheme="majorHAnsi" w:hAnsiTheme="majorHAnsi"/>
          <w:i/>
        </w:rPr>
        <w:t>При наличии электронно-цифровой подписи физического лица</w:t>
      </w:r>
    </w:p>
    <w:p w:rsidR="002177D7" w:rsidRDefault="00C92C25">
      <w:pPr>
        <w:pStyle w:val="aa"/>
        <w:ind w:left="360"/>
        <w:jc w:val="center"/>
        <w:rPr>
          <w:rFonts w:asciiTheme="majorHAnsi" w:hAnsiTheme="majorHAnsi"/>
          <w:b/>
          <w:color w:val="0070C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19050" distR="9525">
            <wp:extent cx="1571625" cy="1085850"/>
            <wp:effectExtent l="0" t="0" r="0" b="0"/>
            <wp:docPr id="2" name="Рисунок 16" descr="https://xn--d1abacdeqluciba1a2o.xn--80acgfbsl1azdqr.xn--p1ai/media/news/news_75386_image_900x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6" descr="https://xn--d1abacdeqluciba1a2o.xn--80acgfbsl1azdqr.xn--p1ai/media/news/news_75386_image_900x_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7D7" w:rsidRDefault="00C92C25">
      <w:pPr>
        <w:jc w:val="center"/>
        <w:rPr>
          <w:rFonts w:asciiTheme="majorHAnsi" w:hAnsiTheme="majorHAnsi"/>
          <w:b/>
          <w:color w:val="0070C0"/>
          <w:sz w:val="24"/>
          <w:szCs w:val="24"/>
        </w:rPr>
      </w:pPr>
      <w:r>
        <w:rPr>
          <w:rFonts w:asciiTheme="majorHAnsi" w:hAnsiTheme="majorHAnsi"/>
          <w:b/>
          <w:color w:val="0070C0"/>
          <w:sz w:val="24"/>
          <w:szCs w:val="24"/>
        </w:rPr>
        <w:t>КАК ПОЛУЧИТЬ ДОСТУП К ЛИЧНОМУ КАБИНЕТУ НА САЙТЕ ПФР:</w:t>
      </w:r>
    </w:p>
    <w:p w:rsidR="002177D7" w:rsidRDefault="00C92C25">
      <w:pPr>
        <w:pStyle w:val="aa"/>
        <w:numPr>
          <w:ilvl w:val="0"/>
          <w:numId w:val="2"/>
        </w:numPr>
        <w:jc w:val="both"/>
        <w:rPr>
          <w:rFonts w:asciiTheme="majorHAnsi" w:hAnsiTheme="majorHAnsi"/>
          <w:b/>
          <w:color w:val="0070C0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Зайти и зарегистрироваться на</w:t>
      </w:r>
      <w:r>
        <w:rPr>
          <w:rFonts w:asciiTheme="majorHAnsi" w:hAnsiTheme="majorHAnsi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color w:val="0070C0"/>
          <w:sz w:val="24"/>
          <w:szCs w:val="24"/>
          <w:lang w:val="en-US"/>
        </w:rPr>
        <w:t>gosuslugi</w:t>
      </w:r>
      <w:proofErr w:type="spellEnd"/>
      <w:r>
        <w:rPr>
          <w:rFonts w:asciiTheme="majorHAnsi" w:hAnsiTheme="majorHAnsi"/>
          <w:b/>
          <w:color w:val="0070C0"/>
          <w:sz w:val="24"/>
          <w:szCs w:val="24"/>
        </w:rPr>
        <w:t>.</w:t>
      </w:r>
      <w:proofErr w:type="spellStart"/>
      <w:r>
        <w:rPr>
          <w:rFonts w:asciiTheme="majorHAnsi" w:hAnsiTheme="majorHAnsi"/>
          <w:b/>
          <w:color w:val="0070C0"/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</w:rPr>
        <w:t xml:space="preserve"> </w:t>
      </w:r>
    </w:p>
    <w:p w:rsidR="002177D7" w:rsidRDefault="00C92C25">
      <w:pPr>
        <w:pStyle w:val="aa"/>
        <w:numPr>
          <w:ilvl w:val="0"/>
          <w:numId w:val="2"/>
        </w:numPr>
        <w:jc w:val="both"/>
        <w:rPr>
          <w:rFonts w:asciiTheme="majorHAnsi" w:hAnsiTheme="majorHAnsi"/>
          <w:b/>
          <w:color w:val="0070C0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Внесите паспортные данные и СНИЛС</w:t>
      </w:r>
    </w:p>
    <w:p w:rsidR="002177D7" w:rsidRDefault="00C92C25">
      <w:pPr>
        <w:pStyle w:val="aa"/>
        <w:numPr>
          <w:ilvl w:val="0"/>
          <w:numId w:val="2"/>
        </w:numPr>
        <w:jc w:val="both"/>
        <w:rPr>
          <w:rFonts w:asciiTheme="majorHAnsi" w:hAnsiTheme="majorHAnsi"/>
          <w:b/>
          <w:color w:val="0070C0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Подтвердите учетную запись в ближайшем МФЦ или ПФР</w:t>
      </w:r>
      <w:proofErr w:type="gramStart"/>
      <w:r>
        <w:rPr>
          <w:rFonts w:asciiTheme="majorHAnsi" w:hAnsiTheme="majorHAnsi"/>
          <w:b/>
          <w:sz w:val="24"/>
          <w:szCs w:val="24"/>
        </w:rPr>
        <w:t xml:space="preserve"> ,</w:t>
      </w:r>
      <w:proofErr w:type="gramEnd"/>
      <w:r>
        <w:rPr>
          <w:rFonts w:asciiTheme="majorHAnsi" w:hAnsiTheme="majorHAnsi"/>
          <w:b/>
          <w:sz w:val="24"/>
          <w:szCs w:val="24"/>
        </w:rPr>
        <w:t xml:space="preserve"> ряд </w:t>
      </w:r>
      <w:r>
        <w:rPr>
          <w:rFonts w:asciiTheme="majorHAnsi" w:hAnsiTheme="majorHAnsi"/>
          <w:b/>
          <w:sz w:val="24"/>
          <w:szCs w:val="24"/>
        </w:rPr>
        <w:t>кредитных учреждений</w:t>
      </w:r>
    </w:p>
    <w:p w:rsidR="002177D7" w:rsidRDefault="00C92C25">
      <w:pPr>
        <w:pStyle w:val="aa"/>
        <w:numPr>
          <w:ilvl w:val="0"/>
          <w:numId w:val="2"/>
        </w:numPr>
        <w:jc w:val="both"/>
        <w:rPr>
          <w:rFonts w:asciiTheme="majorHAnsi" w:hAnsiTheme="majorHAnsi"/>
          <w:b/>
          <w:color w:val="0070C0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Пользуйтесь </w:t>
      </w:r>
      <w:proofErr w:type="spellStart"/>
      <w:r>
        <w:rPr>
          <w:rFonts w:asciiTheme="majorHAnsi" w:hAnsiTheme="majorHAnsi"/>
          <w:b/>
          <w:sz w:val="24"/>
          <w:szCs w:val="24"/>
        </w:rPr>
        <w:t>госуслугами</w:t>
      </w:r>
      <w:proofErr w:type="spellEnd"/>
    </w:p>
    <w:p w:rsidR="002177D7" w:rsidRDefault="002177D7">
      <w:pPr>
        <w:pStyle w:val="aa"/>
        <w:jc w:val="both"/>
        <w:rPr>
          <w:rFonts w:asciiTheme="majorHAnsi" w:hAnsiTheme="majorHAnsi"/>
          <w:b/>
          <w:sz w:val="24"/>
          <w:szCs w:val="24"/>
        </w:rPr>
      </w:pPr>
    </w:p>
    <w:p w:rsidR="002177D7" w:rsidRDefault="00C92C25">
      <w:pPr>
        <w:pStyle w:val="aa"/>
        <w:jc w:val="both"/>
        <w:rPr>
          <w:rFonts w:asciiTheme="majorHAnsi" w:hAnsiTheme="majorHAnsi"/>
          <w:b/>
          <w:color w:val="0070C0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Чтобы получить доступ услугам ПФР используйте Ваш </w:t>
      </w:r>
      <w:r>
        <w:rPr>
          <w:rFonts w:asciiTheme="majorHAnsi" w:hAnsiTheme="majorHAnsi"/>
          <w:b/>
          <w:color w:val="0070C0"/>
          <w:sz w:val="24"/>
          <w:szCs w:val="24"/>
        </w:rPr>
        <w:t>логин</w:t>
      </w:r>
      <w:r>
        <w:rPr>
          <w:rFonts w:asciiTheme="majorHAnsi" w:hAnsiTheme="majorHAnsi"/>
          <w:b/>
          <w:sz w:val="24"/>
          <w:szCs w:val="24"/>
        </w:rPr>
        <w:t xml:space="preserve"> и </w:t>
      </w:r>
      <w:r>
        <w:rPr>
          <w:rFonts w:asciiTheme="majorHAnsi" w:hAnsiTheme="majorHAnsi"/>
          <w:b/>
          <w:color w:val="0070C0"/>
          <w:sz w:val="24"/>
          <w:szCs w:val="24"/>
        </w:rPr>
        <w:t>пароль</w:t>
      </w:r>
      <w:r>
        <w:rPr>
          <w:rFonts w:asciiTheme="majorHAnsi" w:hAnsiTheme="majorHAnsi"/>
          <w:b/>
          <w:sz w:val="24"/>
          <w:szCs w:val="24"/>
        </w:rPr>
        <w:t xml:space="preserve"> для единой идентификац</w:t>
      </w:r>
      <w:proofErr w:type="gramStart"/>
      <w:r>
        <w:rPr>
          <w:rFonts w:asciiTheme="majorHAnsi" w:hAnsiTheme="majorHAnsi"/>
          <w:b/>
          <w:sz w:val="24"/>
          <w:szCs w:val="24"/>
        </w:rPr>
        <w:t>ии и ау</w:t>
      </w:r>
      <w:proofErr w:type="gramEnd"/>
      <w:r>
        <w:rPr>
          <w:rFonts w:asciiTheme="majorHAnsi" w:hAnsiTheme="majorHAnsi"/>
          <w:b/>
          <w:sz w:val="24"/>
          <w:szCs w:val="24"/>
        </w:rPr>
        <w:t xml:space="preserve">тентификации (ЕСИА) (пароль, полученный при регистрации на </w:t>
      </w:r>
      <w:proofErr w:type="spellStart"/>
      <w:r>
        <w:rPr>
          <w:rFonts w:asciiTheme="majorHAnsi" w:hAnsiTheme="majorHAnsi"/>
          <w:b/>
          <w:sz w:val="24"/>
          <w:szCs w:val="24"/>
        </w:rPr>
        <w:t>госуслугах</w:t>
      </w:r>
      <w:proofErr w:type="spellEnd"/>
      <w:r>
        <w:rPr>
          <w:rFonts w:asciiTheme="majorHAnsi" w:hAnsiTheme="majorHAnsi"/>
          <w:b/>
          <w:sz w:val="24"/>
          <w:szCs w:val="24"/>
        </w:rPr>
        <w:t>)</w:t>
      </w:r>
    </w:p>
    <w:p w:rsidR="002177D7" w:rsidRDefault="00C92C25">
      <w:pPr>
        <w:pStyle w:val="aa"/>
        <w:jc w:val="both"/>
        <w:rPr>
          <w:rFonts w:asciiTheme="majorHAnsi" w:hAnsiTheme="majorHAnsi"/>
          <w:b/>
          <w:color w:val="0070C0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Электронные сервисы ПФР доступны через мобиль</w:t>
      </w:r>
      <w:r>
        <w:rPr>
          <w:rFonts w:asciiTheme="majorHAnsi" w:hAnsiTheme="majorHAnsi"/>
          <w:b/>
          <w:sz w:val="24"/>
          <w:szCs w:val="24"/>
        </w:rPr>
        <w:t xml:space="preserve">ные приложения </w:t>
      </w:r>
      <w:r>
        <w:rPr>
          <w:rFonts w:asciiTheme="majorHAnsi" w:hAnsiTheme="majorHAnsi"/>
          <w:b/>
          <w:color w:val="0070C0"/>
          <w:sz w:val="24"/>
          <w:szCs w:val="24"/>
          <w:lang w:val="en-US"/>
        </w:rPr>
        <w:t>IOS</w:t>
      </w:r>
      <w:r>
        <w:rPr>
          <w:rFonts w:asciiTheme="majorHAnsi" w:hAnsiTheme="majorHAnsi"/>
          <w:b/>
          <w:color w:val="0070C0"/>
          <w:sz w:val="24"/>
          <w:szCs w:val="24"/>
        </w:rPr>
        <w:t xml:space="preserve">  </w:t>
      </w:r>
      <w:r>
        <w:rPr>
          <w:rFonts w:asciiTheme="majorHAnsi" w:hAnsiTheme="majorHAnsi"/>
          <w:b/>
          <w:sz w:val="24"/>
          <w:szCs w:val="24"/>
        </w:rPr>
        <w:t>и</w:t>
      </w:r>
      <w:r>
        <w:rPr>
          <w:rFonts w:asciiTheme="majorHAnsi" w:hAnsiTheme="majorHAnsi"/>
          <w:b/>
          <w:color w:val="0070C0"/>
          <w:sz w:val="24"/>
          <w:szCs w:val="24"/>
        </w:rPr>
        <w:t xml:space="preserve"> </w:t>
      </w:r>
      <w:r>
        <w:rPr>
          <w:rFonts w:asciiTheme="majorHAnsi" w:hAnsiTheme="majorHAnsi"/>
          <w:b/>
          <w:color w:val="0070C0"/>
          <w:sz w:val="24"/>
          <w:szCs w:val="24"/>
          <w:lang w:val="en-US"/>
        </w:rPr>
        <w:t>Android</w:t>
      </w:r>
    </w:p>
    <w:p w:rsidR="002177D7" w:rsidRDefault="002177D7">
      <w:pPr>
        <w:spacing w:line="240" w:lineRule="auto"/>
        <w:jc w:val="center"/>
      </w:pPr>
    </w:p>
    <w:sectPr w:rsidR="002177D7">
      <w:pgSz w:w="16838" w:h="11906" w:orient="landscape"/>
      <w:pgMar w:top="568" w:right="284" w:bottom="851" w:left="284" w:header="0" w:footer="0" w:gutter="0"/>
      <w:cols w:num="3" w:space="720" w:equalWidth="0">
        <w:col w:w="5069" w:space="708"/>
        <w:col w:w="4715" w:space="708"/>
        <w:col w:w="5069"/>
      </w:cols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D544C"/>
    <w:multiLevelType w:val="multilevel"/>
    <w:tmpl w:val="819CC3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6A6DC1"/>
    <w:multiLevelType w:val="multilevel"/>
    <w:tmpl w:val="87B82CFA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color w:val="0070C0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E0A07BF"/>
    <w:multiLevelType w:val="multilevel"/>
    <w:tmpl w:val="D4BA9FD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D7"/>
    <w:rsid w:val="002177D7"/>
    <w:rsid w:val="00C9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83"/>
    <w:pPr>
      <w:spacing w:after="200"/>
    </w:p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2760C3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color w:val="0070C0"/>
      <w:sz w:val="2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2760C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160F0"/>
    <w:pPr>
      <w:ind w:left="720"/>
      <w:contextualSpacing/>
    </w:pPr>
  </w:style>
  <w:style w:type="paragraph" w:customStyle="1" w:styleId="ab">
    <w:name w:val="Блочная цитата"/>
    <w:basedOn w:val="a"/>
    <w:qFormat/>
  </w:style>
  <w:style w:type="paragraph" w:customStyle="1" w:styleId="ac">
    <w:name w:val="Заглавие"/>
    <w:basedOn w:val="a0"/>
  </w:style>
  <w:style w:type="paragraph" w:styleId="ad">
    <w:name w:val="Subtitle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83"/>
    <w:pPr>
      <w:spacing w:after="200"/>
    </w:p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2760C3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color w:val="0070C0"/>
      <w:sz w:val="2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2760C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160F0"/>
    <w:pPr>
      <w:ind w:left="720"/>
      <w:contextualSpacing/>
    </w:pPr>
  </w:style>
  <w:style w:type="paragraph" w:customStyle="1" w:styleId="ab">
    <w:name w:val="Блочная цитата"/>
    <w:basedOn w:val="a"/>
    <w:qFormat/>
  </w:style>
  <w:style w:type="paragraph" w:customStyle="1" w:styleId="ac">
    <w:name w:val="Заглавие"/>
    <w:basedOn w:val="a0"/>
  </w:style>
  <w:style w:type="paragraph" w:styleId="ad">
    <w:name w:val="Subtitl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011RyabovaOV</dc:creator>
  <cp:lastModifiedBy>Акашева Светлана Петровна</cp:lastModifiedBy>
  <cp:revision>2</cp:revision>
  <dcterms:created xsi:type="dcterms:W3CDTF">2020-10-28T12:26:00Z</dcterms:created>
  <dcterms:modified xsi:type="dcterms:W3CDTF">2020-10-28T12:26:00Z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