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307" w:rsidRDefault="00045307" w:rsidP="0004530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5848C8" w:rsidRPr="00045307" w:rsidRDefault="005848C8" w:rsidP="0004530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4530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До конца июня 2020 года работодателям необходимо проинформировать своих работников о возможности выбора ведения трудовой книжки</w:t>
      </w:r>
    </w:p>
    <w:p w:rsidR="005848C8" w:rsidRPr="00045307" w:rsidRDefault="005848C8" w:rsidP="005848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48C8" w:rsidRPr="00045307" w:rsidRDefault="00045307" w:rsidP="0004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="005848C8" w:rsidRPr="00045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5848C8" w:rsidRPr="00045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информирует: работодателям  необходимо до конца июня 2020 года проинформировать каждого работника в письменной форме о внесенных в ТК РФ изменениях и о возможности выбора способа ведения трудовой книжки: в бумажном либо электронном виде.</w:t>
      </w:r>
    </w:p>
    <w:p w:rsidR="005848C8" w:rsidRPr="00045307" w:rsidRDefault="00045307" w:rsidP="0004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848C8" w:rsidRPr="00045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первом случае будет вестись трудовая книжка и в бумажном, и в электронном формате. Во втором - бумажную трудовую книжку выдадут работнику на руки с соответствующей записью о сделанном выборе, и у него будет формироваться только электронная версия. При этом необходимо сохранять бумажную книжку, поскольку она является источником сведений о трудовой деятельности до 2020 года. В электронной трудовой книжке </w:t>
      </w:r>
      <w:proofErr w:type="gramStart"/>
      <w:r w:rsidR="005848C8" w:rsidRPr="00045307"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фиксируются сведения начиная</w:t>
      </w:r>
      <w:proofErr w:type="gramEnd"/>
      <w:r w:rsidR="005848C8" w:rsidRPr="00045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2020 года.</w:t>
      </w:r>
    </w:p>
    <w:p w:rsidR="005848C8" w:rsidRPr="00045307" w:rsidRDefault="00045307" w:rsidP="0004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848C8" w:rsidRPr="0004530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Работники должны определиться со своим выбором до конца декабря текущего года и подать соответствующее заявление работодателю.</w:t>
      </w:r>
    </w:p>
    <w:p w:rsidR="005848C8" w:rsidRPr="00045307" w:rsidRDefault="00045307" w:rsidP="0004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848C8" w:rsidRPr="00045307">
        <w:rPr>
          <w:rFonts w:ascii="Times New Roman" w:eastAsia="Times New Roman" w:hAnsi="Times New Roman" w:cs="Times New Roman"/>
          <w:sz w:val="28"/>
          <w:szCs w:val="28"/>
          <w:lang w:eastAsia="ru-RU"/>
        </w:rPr>
        <w:t>У граждан, которые впервые устроятся на работу с 2021 года, трудовые книжки будут формироваться только в электронном виде.</w:t>
      </w:r>
    </w:p>
    <w:p w:rsidR="005848C8" w:rsidRPr="00045307" w:rsidRDefault="00045307" w:rsidP="000453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848C8" w:rsidRPr="00045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из электронной трудовой книжки можно получить через личный кабинет на сайте ПФР или </w:t>
      </w:r>
      <w:proofErr w:type="spellStart"/>
      <w:r w:rsidR="005848C8" w:rsidRPr="0004530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5848C8" w:rsidRPr="00045307">
        <w:rPr>
          <w:rFonts w:ascii="Times New Roman" w:eastAsia="Times New Roman" w:hAnsi="Times New Roman" w:cs="Times New Roman"/>
          <w:sz w:val="28"/>
          <w:szCs w:val="28"/>
          <w:lang w:eastAsia="ru-RU"/>
        </w:rPr>
        <w:t>. Сервис доступен для тех граждан, в отношении которых в текущем году были произведены какие-либо кадровые изменения (прием на работу, увольнение, перевод на другую постоянную работу и т.д.). Информацию можно будет получить также в бумажном виде у работодателя по последнему месту работы, в территориальном органе ПФР или в МФЦ.</w:t>
      </w:r>
    </w:p>
    <w:p w:rsidR="004D7E97" w:rsidRPr="00045307" w:rsidRDefault="004D7E97" w:rsidP="009D2B21">
      <w:pPr>
        <w:rPr>
          <w:sz w:val="28"/>
          <w:szCs w:val="28"/>
        </w:rPr>
      </w:pPr>
    </w:p>
    <w:sectPr w:rsidR="004D7E97" w:rsidRPr="00045307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45307"/>
    <w:rsid w:val="00092D0F"/>
    <w:rsid w:val="000B0FB0"/>
    <w:rsid w:val="0015295D"/>
    <w:rsid w:val="001B1BF5"/>
    <w:rsid w:val="004D7E97"/>
    <w:rsid w:val="005848C8"/>
    <w:rsid w:val="008C1A28"/>
    <w:rsid w:val="009D2B21"/>
    <w:rsid w:val="00E26E25"/>
    <w:rsid w:val="00EA1F36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5848C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848C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848C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848C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584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8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93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96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8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65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2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9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1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406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35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49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53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2020-04-29T13:57:00Z</dcterms:created>
  <dcterms:modified xsi:type="dcterms:W3CDTF">2020-05-02T09:29:00Z</dcterms:modified>
</cp:coreProperties>
</file>