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spacing w:afterAutospacing="on" w:beforeAutospacing="on" w:line="240" w:lineRule="auto"/>
        <w:ind/>
        <w:jc w:val="both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          </w:t>
      </w:r>
      <w:r>
        <w:rPr>
          <w:rFonts w:ascii="Times New Roman" w:hAnsi="Times New Roman"/>
          <w:b w:val="1"/>
          <w:sz w:val="28"/>
        </w:rPr>
        <w:t xml:space="preserve">Учетная запись на портале государственных услуг </w:t>
      </w:r>
    </w:p>
    <w:p w14:paraId="02000000">
      <w:pPr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03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Управление ПФР в </w:t>
      </w:r>
      <w:r>
        <w:rPr>
          <w:rFonts w:ascii="Times New Roman" w:hAnsi="Times New Roman"/>
          <w:sz w:val="28"/>
        </w:rPr>
        <w:t>Торбеевском</w:t>
      </w:r>
      <w:r>
        <w:rPr>
          <w:rFonts w:ascii="Times New Roman" w:hAnsi="Times New Roman"/>
          <w:sz w:val="28"/>
        </w:rPr>
        <w:t xml:space="preserve"> муниципальном районе РМ (межрайонное)</w:t>
      </w:r>
      <w:r>
        <w:rPr>
          <w:rFonts w:ascii="Times New Roman" w:hAnsi="Times New Roman"/>
          <w:sz w:val="28"/>
        </w:rPr>
        <w:t xml:space="preserve"> напоминает, что во  всех клиентских службах ПФР можно пройти регистрацию на портале </w:t>
      </w:r>
      <w:r>
        <w:rPr>
          <w:rFonts w:ascii="Times New Roman" w:hAnsi="Times New Roman"/>
          <w:sz w:val="28"/>
        </w:rPr>
        <w:t>госуслуг</w:t>
      </w:r>
      <w:r>
        <w:rPr>
          <w:rFonts w:ascii="Times New Roman" w:hAnsi="Times New Roman"/>
          <w:sz w:val="28"/>
        </w:rPr>
        <w:t xml:space="preserve"> www.gosuslugi.ru, создать, подтвердить или восстановить (в случае утери)  свою учетную запись пользователя в Единой системе идентификац</w:t>
      </w:r>
      <w:r>
        <w:rPr>
          <w:rFonts w:ascii="Times New Roman" w:hAnsi="Times New Roman"/>
          <w:sz w:val="28"/>
        </w:rPr>
        <w:t>ии и ау</w:t>
      </w:r>
      <w:r>
        <w:rPr>
          <w:rFonts w:ascii="Times New Roman" w:hAnsi="Times New Roman"/>
          <w:sz w:val="28"/>
        </w:rPr>
        <w:t xml:space="preserve">тентификации (ЕСИА). Она  необходима для того, чтобы получить доступ ко всем  электронным сервисам  портала </w:t>
      </w:r>
      <w:r>
        <w:rPr>
          <w:rFonts w:ascii="Times New Roman" w:hAnsi="Times New Roman"/>
          <w:sz w:val="28"/>
        </w:rPr>
        <w:t>госуслуг</w:t>
      </w:r>
      <w:r>
        <w:rPr>
          <w:rFonts w:ascii="Times New Roman" w:hAnsi="Times New Roman"/>
          <w:sz w:val="28"/>
        </w:rPr>
        <w:t>.</w:t>
      </w:r>
    </w:p>
    <w:p w14:paraId="04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8"/>
        </w:rPr>
      </w:pPr>
      <w:bookmarkStart w:id="1" w:name="_GoBack"/>
      <w:bookmarkEnd w:id="1"/>
      <w:r>
        <w:rPr>
          <w:rFonts w:ascii="Times New Roman" w:hAnsi="Times New Roman"/>
          <w:sz w:val="28"/>
        </w:rPr>
        <w:t xml:space="preserve">Напомним, логин и пароль, указанные при регистрации на портале </w:t>
      </w:r>
      <w:r>
        <w:rPr>
          <w:rFonts w:ascii="Times New Roman" w:hAnsi="Times New Roman"/>
          <w:sz w:val="28"/>
        </w:rPr>
        <w:t>госуслуг</w:t>
      </w:r>
      <w:r>
        <w:rPr>
          <w:rFonts w:ascii="Times New Roman" w:hAnsi="Times New Roman"/>
          <w:sz w:val="28"/>
        </w:rPr>
        <w:t>, используются также для получения электронных услуг на официальном сайте Пенсионного фонда России www.pfrf.ru в разделе "Электронные услуги", в Личном кабинете гражданина.</w:t>
      </w:r>
    </w:p>
    <w:p w14:paraId="05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Здесь можно подать электронное заявление на назначение пенсии или ежемесячной денежной выплаты, выбрать способ доставки пенсии, получить информацию обо всех установленных выплатах, а также заказать соответствующие справки. Мамы с детьми, не выходя из дома, могут подать заявление на выдачу сертификата на материнский семейный капитал, распоряжение его средствами, а также узнать об остатке средств.</w:t>
      </w:r>
    </w:p>
    <w:p w14:paraId="06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Важная функция Личного кабинета гражданина - возможность проверить правильность и своевременность уплаты работодателем взносов на обязательное пенсионное страхование. Для этого необходимо заказать электронную выписку из своего индивидуального лицевого счёта. Сведения, содержащиеся в ней, их полнота и достоверность в дальнейшем будут необходимы при назначении страховой пенсии.</w:t>
      </w:r>
    </w:p>
    <w:p w14:paraId="07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Электронные сервисы ПФР постоянно модернизируются и пополняются новыми разделами, поэтому регистрация на портале государственных услуг позволяет экономить время и получать всё больше их дистанционно.</w:t>
      </w:r>
    </w:p>
    <w:sectPr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toc 6"/>
    <w:next w:val="Style_1"/>
    <w:link w:val="Style_4_ch"/>
    <w:uiPriority w:val="39"/>
    <w:pPr>
      <w:ind w:firstLine="0" w:left="1000"/>
    </w:pPr>
  </w:style>
  <w:style w:styleId="Style_4_ch" w:type="character">
    <w:name w:val="toc 6"/>
    <w:link w:val="Style_4"/>
  </w:style>
  <w:style w:styleId="Style_5" w:type="paragraph">
    <w:name w:val="toc 7"/>
    <w:next w:val="Style_1"/>
    <w:link w:val="Style_5_ch"/>
    <w:uiPriority w:val="39"/>
    <w:pPr>
      <w:ind w:firstLine="0" w:left="1200"/>
    </w:pPr>
  </w:style>
  <w:style w:styleId="Style_5_ch" w:type="character">
    <w:name w:val="toc 7"/>
    <w:link w:val="Style_5"/>
  </w:style>
  <w:style w:styleId="Style_6" w:type="paragraph">
    <w:name w:val="heading 3"/>
    <w:basedOn w:val="Style_1"/>
    <w:link w:val="Style_6_ch"/>
    <w:uiPriority w:val="9"/>
    <w:qFormat/>
    <w:pPr>
      <w:spacing w:afterAutospacing="on" w:beforeAutospacing="on" w:line="240" w:lineRule="auto"/>
      <w:ind/>
      <w:outlineLvl w:val="2"/>
    </w:pPr>
    <w:rPr>
      <w:rFonts w:ascii="Times New Roman" w:hAnsi="Times New Roman"/>
      <w:b w:val="1"/>
      <w:sz w:val="27"/>
    </w:rPr>
  </w:style>
  <w:style w:styleId="Style_6_ch" w:type="character">
    <w:name w:val="heading 3"/>
    <w:basedOn w:val="Style_1_ch"/>
    <w:link w:val="Style_6"/>
    <w:rPr>
      <w:rFonts w:ascii="Times New Roman" w:hAnsi="Times New Roman"/>
      <w:b w:val="1"/>
      <w:sz w:val="27"/>
    </w:rPr>
  </w:style>
  <w:style w:styleId="Style_7" w:type="paragraph">
    <w:name w:val="Balloon Text"/>
    <w:basedOn w:val="Style_1"/>
    <w:link w:val="Style_7_ch"/>
    <w:pPr>
      <w:spacing w:after="0" w:line="240" w:lineRule="auto"/>
      <w:ind/>
    </w:pPr>
    <w:rPr>
      <w:rFonts w:ascii="Tahoma" w:hAnsi="Tahoma"/>
      <w:sz w:val="16"/>
    </w:rPr>
  </w:style>
  <w:style w:styleId="Style_7_ch" w:type="character">
    <w:name w:val="Balloon Text"/>
    <w:basedOn w:val="Style_1_ch"/>
    <w:link w:val="Style_7"/>
    <w:rPr>
      <w:rFonts w:ascii="Tahoma" w:hAnsi="Tahoma"/>
      <w:sz w:val="16"/>
    </w:rPr>
  </w:style>
  <w:style w:styleId="Style_8" w:type="paragraph">
    <w:name w:val="Normal (Web)"/>
    <w:basedOn w:val="Style_1"/>
    <w:link w:val="Style_8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8_ch" w:type="character">
    <w:name w:val="Normal (Web)"/>
    <w:basedOn w:val="Style_1_ch"/>
    <w:link w:val="Style_8"/>
    <w:rPr>
      <w:rFonts w:ascii="Times New Roman" w:hAnsi="Times New Roman"/>
      <w:sz w:val="24"/>
    </w:rPr>
  </w:style>
  <w:style w:styleId="Style_9" w:type="paragraph">
    <w:name w:val="Emphasis"/>
    <w:basedOn w:val="Style_10"/>
    <w:link w:val="Style_9_ch"/>
    <w:rPr>
      <w:i w:val="1"/>
    </w:rPr>
  </w:style>
  <w:style w:styleId="Style_9_ch" w:type="character">
    <w:name w:val="Emphasis"/>
    <w:basedOn w:val="Style_10_ch"/>
    <w:link w:val="Style_9"/>
    <w:rPr>
      <w:i w:val="1"/>
    </w:rPr>
  </w:style>
  <w:style w:styleId="Style_11" w:type="paragraph">
    <w:name w:val="toc 3"/>
    <w:next w:val="Style_1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styleId="Style_12" w:type="paragraph">
    <w:name w:val="heading 5"/>
    <w:next w:val="Style_1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basedOn w:val="Style_1"/>
    <w:link w:val="Style_13_ch"/>
    <w:uiPriority w:val="9"/>
    <w:qFormat/>
    <w:pPr>
      <w:spacing w:afterAutospacing="on" w:beforeAutospacing="on" w:line="240" w:lineRule="auto"/>
      <w:ind/>
      <w:outlineLvl w:val="0"/>
    </w:pPr>
    <w:rPr>
      <w:rFonts w:ascii="Times New Roman" w:hAnsi="Times New Roman"/>
      <w:b w:val="1"/>
      <w:sz w:val="48"/>
    </w:rPr>
  </w:style>
  <w:style w:styleId="Style_13_ch" w:type="character">
    <w:name w:val="heading 1"/>
    <w:basedOn w:val="Style_1_ch"/>
    <w:link w:val="Style_13"/>
    <w:rPr>
      <w:rFonts w:ascii="Times New Roman" w:hAnsi="Times New Roman"/>
      <w:b w:val="1"/>
      <w:sz w:val="48"/>
    </w:rPr>
  </w:style>
  <w:style w:styleId="Style_14" w:type="paragraph">
    <w:name w:val="Hyperlink"/>
    <w:basedOn w:val="Style_10"/>
    <w:link w:val="Style_14_ch"/>
    <w:rPr>
      <w:color w:val="0000FF"/>
      <w:u w:val="single"/>
    </w:rPr>
  </w:style>
  <w:style w:styleId="Style_14_ch" w:type="character">
    <w:name w:val="Hyperlink"/>
    <w:basedOn w:val="Style_10_ch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1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1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1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Strong"/>
    <w:basedOn w:val="Style_10"/>
    <w:link w:val="Style_20_ch"/>
    <w:rPr>
      <w:b w:val="1"/>
    </w:rPr>
  </w:style>
  <w:style w:styleId="Style_20_ch" w:type="character">
    <w:name w:val="Strong"/>
    <w:basedOn w:val="Style_10_ch"/>
    <w:link w:val="Style_20"/>
    <w:rPr>
      <w:b w:val="1"/>
    </w:rPr>
  </w:style>
  <w:style w:styleId="Style_21" w:type="paragraph">
    <w:name w:val="toc 5"/>
    <w:next w:val="Style_1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1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1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1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1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next w:val="Style_1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