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Autospacing="on" w:beforeAutospacing="on" w:line="240" w:lineRule="auto"/>
        <w:ind/>
        <w:jc w:val="both"/>
        <w:outlineLvl w:val="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              </w:t>
      </w:r>
      <w:r>
        <w:rPr>
          <w:rFonts w:ascii="Times New Roman" w:hAnsi="Times New Roman"/>
          <w:b w:val="1"/>
          <w:sz w:val="28"/>
        </w:rPr>
        <w:t>Страховая пенсия за длительный стаж</w:t>
      </w:r>
    </w:p>
    <w:p w14:paraId="02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 1 января 2019 женщинам, имеющим страховой стаж не менее 37 лет, а мужчинам –  не менее 42 лет, страховая пенсия по старости может быть назначена на 2 года раньше достижения нового пенсионного возраста (с учетом переходных положений), но в любом случае не ранее достижения возраста 55 лет и 60 лет (соответственно женщины и мужчины).</w:t>
      </w:r>
    </w:p>
    <w:p w14:paraId="03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Например, право на страховую пенсию за длительный стаж по достижении возраста 55 лет (женщины) и 60 лет (мужчины) могут приобрести:</w:t>
      </w:r>
    </w:p>
    <w:p w14:paraId="04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2019 –  женщины 1964 г.р., мужчины – 1959г.р.;</w:t>
      </w:r>
    </w:p>
    <w:p w14:paraId="05000000">
      <w:pPr>
        <w:numPr>
          <w:ilvl w:val="0"/>
          <w:numId w:val="1"/>
        </w:num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2020 – женщины 1965 г.р., мужчины – 1960г.р.</w:t>
      </w:r>
    </w:p>
    <w:p w14:paraId="06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При исчислении страхового стажа указанных лиц в целях определения их права на страховую пенсию по старости за длительную работу включаются периоды работы и (или) иной деятельности, которые выполнялись на территории Российской Федерации при условии, что за эти периоды начислялись и уплачивались страховые взносы в Пенсионный фонд Российской Федерации, а также периоды получения пособия по обязательному социальному страхованию в период временной</w:t>
      </w:r>
      <w:r>
        <w:rPr>
          <w:rFonts w:ascii="Times New Roman" w:hAnsi="Times New Roman"/>
          <w:sz w:val="28"/>
        </w:rPr>
        <w:t xml:space="preserve"> нетрудоспособности.</w:t>
      </w:r>
    </w:p>
    <w:p w14:paraId="07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Таким образом, в страховой стаж за длительную работу не включаются периоды ухода за детьми,  службы в армии, ухода, осуществляемого трудоспособным лицом за инвалидом 1 группы, ребенком - инвалидом или за лицом, достигшим возраста 80 лет, получения пособия по безработице.</w:t>
      </w:r>
    </w:p>
    <w:p w14:paraId="08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Страховой стаж, в данном случае, исчисляется в календарном порядке, в него могут быть включены периоды работы и (или) иной деятельности, приобретенные на территориях бывших республик СССР в период до распада Советского Союза.</w:t>
      </w:r>
    </w:p>
    <w:p w14:paraId="09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Заявление о назначении пенсии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 xml:space="preserve">раждане могут подать в клиентских службах </w:t>
      </w:r>
      <w:r>
        <w:rPr>
          <w:rFonts w:ascii="Times New Roman" w:hAnsi="Times New Roman"/>
          <w:sz w:val="28"/>
        </w:rPr>
        <w:t xml:space="preserve">Управления ПФР в </w:t>
      </w:r>
      <w:r>
        <w:rPr>
          <w:rFonts w:ascii="Times New Roman" w:hAnsi="Times New Roman"/>
          <w:sz w:val="28"/>
        </w:rPr>
        <w:t>Торбеевском</w:t>
      </w:r>
      <w:r>
        <w:rPr>
          <w:rFonts w:ascii="Times New Roman" w:hAnsi="Times New Roman"/>
          <w:sz w:val="28"/>
        </w:rPr>
        <w:t xml:space="preserve"> муниципальном районе РМ (межрайонное)</w:t>
      </w:r>
      <w:r>
        <w:rPr>
          <w:rFonts w:ascii="Times New Roman" w:hAnsi="Times New Roman"/>
          <w:sz w:val="28"/>
        </w:rPr>
        <w:t>, в МФЦ и наиболее часто выбираемом способе -             электронно, чере</w:t>
      </w:r>
      <w:r>
        <w:rPr>
          <w:rFonts w:ascii="Times New Roman" w:hAnsi="Times New Roman"/>
          <w:sz w:val="28"/>
        </w:rPr>
        <w:t>з сайт ПФР  или на портале Госуслуг.</w:t>
      </w:r>
    </w:p>
    <w:p w14:paraId="0A000000">
      <w:pPr>
        <w:spacing w:afterAutospacing="on" w:beforeAutospacing="on" w:line="240" w:lineRule="auto"/>
        <w:ind/>
        <w:jc w:val="both"/>
        <w:rPr>
          <w:rFonts w:ascii="Times New Roman" w:hAnsi="Times New Roman"/>
          <w:sz w:val="28"/>
        </w:rPr>
      </w:pPr>
    </w:p>
    <w:p w14:paraId="0B000000">
      <w:pPr>
        <w:ind/>
        <w:jc w:val="both"/>
        <w:rPr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abstractNum w:abstractNumId="0">
    <w:lvl w:ilvl="0">
      <w:start w:val="1"/>
      <w:numFmt w:val="bullet"/>
      <w:lvlText w:val=""/>
      <w:lvlJc w:val="left"/>
      <w:pPr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</w:pPr>
  </w:style>
  <w:style w:styleId="Style_2_ch" w:type="character">
    <w:name w:val="toc 2"/>
    <w:link w:val="Style_2"/>
  </w:style>
  <w:style w:styleId="Style_3" w:type="paragraph">
    <w:name w:val="toc 4"/>
    <w:next w:val="Style_1"/>
    <w:link w:val="Style_3_ch"/>
    <w:uiPriority w:val="39"/>
    <w:pPr>
      <w:ind w:firstLine="0" w:left="600"/>
    </w:pPr>
  </w:style>
  <w:style w:styleId="Style_3_ch" w:type="character">
    <w:name w:val="toc 4"/>
    <w:link w:val="Style_3"/>
  </w:style>
  <w:style w:styleId="Style_4" w:type="paragraph">
    <w:name w:val="toc 6"/>
    <w:next w:val="Style_1"/>
    <w:link w:val="Style_4_ch"/>
    <w:uiPriority w:val="39"/>
    <w:pPr>
      <w:ind w:firstLine="0" w:left="1000"/>
    </w:pPr>
  </w:style>
  <w:style w:styleId="Style_4_ch" w:type="character">
    <w:name w:val="toc 6"/>
    <w:link w:val="Style_4"/>
  </w:style>
  <w:style w:styleId="Style_5" w:type="paragraph">
    <w:name w:val="toc 7"/>
    <w:next w:val="Style_1"/>
    <w:link w:val="Style_5_ch"/>
    <w:uiPriority w:val="39"/>
    <w:pPr>
      <w:ind w:firstLine="0" w:left="1200"/>
    </w:pPr>
  </w:style>
  <w:style w:styleId="Style_5_ch" w:type="character">
    <w:name w:val="toc 7"/>
    <w:link w:val="Style_5"/>
  </w:style>
  <w:style w:styleId="Style_6" w:type="paragraph">
    <w:name w:val="heading 3"/>
    <w:basedOn w:val="Style_1"/>
    <w:link w:val="Style_6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6_ch" w:type="character">
    <w:name w:val="heading 3"/>
    <w:basedOn w:val="Style_1_ch"/>
    <w:link w:val="Style_6"/>
    <w:rPr>
      <w:rFonts w:ascii="Times New Roman" w:hAnsi="Times New Roman"/>
      <w:b w:val="1"/>
      <w:sz w:val="27"/>
    </w:rPr>
  </w:style>
  <w:style w:styleId="Style_7" w:type="paragraph">
    <w:name w:val="Strong"/>
    <w:basedOn w:val="Style_8"/>
    <w:link w:val="Style_7_ch"/>
    <w:rPr>
      <w:b w:val="1"/>
    </w:rPr>
  </w:style>
  <w:style w:styleId="Style_7_ch" w:type="character">
    <w:name w:val="Strong"/>
    <w:basedOn w:val="Style_8_ch"/>
    <w:link w:val="Style_7"/>
    <w:rPr>
      <w:b w:val="1"/>
    </w:rPr>
  </w:style>
  <w:style w:styleId="Style_9" w:type="paragraph">
    <w:name w:val="toc 3"/>
    <w:next w:val="Style_1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10" w:type="paragraph">
    <w:name w:val="Balloon Text"/>
    <w:basedOn w:val="Style_1"/>
    <w:link w:val="Style_10_ch"/>
    <w:pPr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1_ch"/>
    <w:link w:val="Style_10"/>
    <w:rPr>
      <w:rFonts w:ascii="Tahoma" w:hAnsi="Tahoma"/>
      <w:sz w:val="16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basedOn w:val="Style_1"/>
    <w:link w:val="Style_12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2_ch" w:type="character">
    <w:name w:val="heading 1"/>
    <w:basedOn w:val="Style_1_ch"/>
    <w:link w:val="Style_12"/>
    <w:rPr>
      <w:rFonts w:ascii="Times New Roman" w:hAnsi="Times New Roman"/>
      <w:b w:val="1"/>
      <w:sz w:val="48"/>
    </w:rPr>
  </w:style>
  <w:style w:styleId="Style_13" w:type="paragraph">
    <w:name w:val="Hyperlink"/>
    <w:basedOn w:val="Style_8"/>
    <w:link w:val="Style_13_ch"/>
    <w:rPr>
      <w:color w:val="0000FF"/>
      <w:u w:val="single"/>
    </w:rPr>
  </w:style>
  <w:style w:styleId="Style_13_ch" w:type="character">
    <w:name w:val="Hyperlink"/>
    <w:basedOn w:val="Style_8_ch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1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1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Normal (Web)"/>
    <w:basedOn w:val="Style_1"/>
    <w:link w:val="Style_19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9_ch" w:type="character">
    <w:name w:val="Normal (Web)"/>
    <w:basedOn w:val="Style_1_ch"/>
    <w:link w:val="Style_19"/>
    <w:rPr>
      <w:rFonts w:ascii="Times New Roman" w:hAnsi="Times New Roman"/>
      <w:sz w:val="24"/>
    </w:rPr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Emphasis"/>
    <w:basedOn w:val="Style_8"/>
    <w:link w:val="Style_21_ch"/>
    <w:rPr>
      <w:i w:val="1"/>
    </w:rPr>
  </w:style>
  <w:style w:styleId="Style_21_ch" w:type="character">
    <w:name w:val="Emphasis"/>
    <w:basedOn w:val="Style_8_ch"/>
    <w:link w:val="Style_21"/>
    <w:rPr>
      <w:i w:val="1"/>
    </w:rPr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