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spacing w:afterAutospacing="on" w:beforeAutospacing="on" w:line="240" w:lineRule="auto"/>
        <w:ind/>
        <w:jc w:val="both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Управ</w:t>
      </w:r>
      <w:r>
        <w:rPr>
          <w:rFonts w:ascii="Times New Roman" w:hAnsi="Times New Roman"/>
          <w:b w:val="1"/>
          <w:sz w:val="28"/>
        </w:rPr>
        <w:t xml:space="preserve">ление ПФР </w:t>
      </w:r>
      <w:r>
        <w:rPr>
          <w:rFonts w:ascii="Times New Roman" w:hAnsi="Times New Roman"/>
          <w:b w:val="1"/>
          <w:sz w:val="28"/>
        </w:rPr>
        <w:t xml:space="preserve">в </w:t>
      </w:r>
      <w:r>
        <w:rPr>
          <w:rFonts w:ascii="Times New Roman" w:hAnsi="Times New Roman"/>
          <w:b w:val="1"/>
          <w:sz w:val="28"/>
        </w:rPr>
        <w:t>Торбеевском</w:t>
      </w:r>
      <w:r>
        <w:rPr>
          <w:rFonts w:ascii="Times New Roman" w:hAnsi="Times New Roman"/>
          <w:b w:val="1"/>
          <w:sz w:val="28"/>
        </w:rPr>
        <w:t xml:space="preserve"> муниципальном районе Р</w:t>
      </w:r>
      <w:r>
        <w:rPr>
          <w:rFonts w:ascii="Times New Roman" w:hAnsi="Times New Roman"/>
          <w:b w:val="1"/>
          <w:sz w:val="28"/>
        </w:rPr>
        <w:t xml:space="preserve">еспублики </w:t>
      </w:r>
      <w:r>
        <w:rPr>
          <w:rFonts w:ascii="Times New Roman" w:hAnsi="Times New Roman"/>
          <w:b w:val="1"/>
          <w:sz w:val="28"/>
        </w:rPr>
        <w:t>М</w:t>
      </w:r>
      <w:r>
        <w:rPr>
          <w:rFonts w:ascii="Times New Roman" w:hAnsi="Times New Roman"/>
          <w:b w:val="1"/>
          <w:sz w:val="28"/>
        </w:rPr>
        <w:t>ордовия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(межрайонное)</w:t>
      </w:r>
      <w:r>
        <w:rPr>
          <w:rFonts w:ascii="Times New Roman" w:hAnsi="Times New Roman"/>
          <w:b w:val="1"/>
          <w:sz w:val="28"/>
        </w:rPr>
        <w:t xml:space="preserve"> сообщает, что с 1 февраля 2020</w:t>
      </w:r>
      <w:r>
        <w:rPr>
          <w:rFonts w:ascii="Times New Roman" w:hAnsi="Times New Roman"/>
          <w:b w:val="1"/>
          <w:sz w:val="28"/>
        </w:rPr>
        <w:t xml:space="preserve"> года размер социального пособия на погребение составляет </w:t>
      </w:r>
      <w:r>
        <w:rPr>
          <w:rFonts w:ascii="Times New Roman" w:hAnsi="Times New Roman"/>
          <w:b w:val="1"/>
          <w:sz w:val="28"/>
        </w:rPr>
        <w:t>6124</w:t>
      </w:r>
      <w:r>
        <w:rPr>
          <w:rFonts w:ascii="Times New Roman" w:hAnsi="Times New Roman"/>
          <w:b w:val="1"/>
          <w:sz w:val="28"/>
        </w:rPr>
        <w:t xml:space="preserve"> руб</w:t>
      </w:r>
      <w:r>
        <w:rPr>
          <w:rFonts w:ascii="Times New Roman" w:hAnsi="Times New Roman"/>
          <w:b w:val="1"/>
          <w:sz w:val="28"/>
        </w:rPr>
        <w:t>ля 86 копеек</w:t>
      </w:r>
      <w:r>
        <w:rPr>
          <w:rFonts w:ascii="Times New Roman" w:hAnsi="Times New Roman"/>
          <w:b w:val="1"/>
          <w:sz w:val="28"/>
        </w:rPr>
        <w:t>.</w:t>
      </w:r>
      <w:bookmarkStart w:id="1" w:name="_GoBack"/>
      <w:bookmarkEnd w:id="1"/>
    </w:p>
    <w:p w14:paraId="02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Напомним, что в 201</w:t>
      </w:r>
      <w:r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 xml:space="preserve"> году размер социального пособия на погребение составлял 5</w:t>
      </w:r>
      <w:r>
        <w:rPr>
          <w:rFonts w:ascii="Times New Roman" w:hAnsi="Times New Roman"/>
          <w:sz w:val="28"/>
        </w:rPr>
        <w:t xml:space="preserve">946 </w:t>
      </w:r>
      <w:r>
        <w:rPr>
          <w:rFonts w:ascii="Times New Roman" w:hAnsi="Times New Roman"/>
          <w:sz w:val="28"/>
        </w:rPr>
        <w:t xml:space="preserve"> рублей</w:t>
      </w:r>
      <w:r>
        <w:rPr>
          <w:rFonts w:ascii="Times New Roman" w:hAnsi="Times New Roman"/>
          <w:sz w:val="28"/>
        </w:rPr>
        <w:t xml:space="preserve"> 47 копеек</w:t>
      </w:r>
      <w:r>
        <w:rPr>
          <w:rFonts w:ascii="Times New Roman" w:hAnsi="Times New Roman"/>
          <w:sz w:val="28"/>
        </w:rPr>
        <w:t>.</w:t>
      </w:r>
    </w:p>
    <w:p w14:paraId="03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Право на получение социального пособия на погребение возникает в том случае, если умерший пенсионер являлся безработным.</w:t>
      </w:r>
    </w:p>
    <w:p w14:paraId="04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 получением пособия может обратиться близкий родственник, официальный представитель, либо  лицо, взявшее на себя расходы и обязанности осуществить погребение умершего.</w:t>
      </w:r>
    </w:p>
    <w:p w14:paraId="05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Обратиться в  территориальный орган ПФР можно в течение шести месяцев со дня смерти пенсионера. Заявителю при себе необходимо иметь паспорт, справку о смерти пенсионера, трудовую книжку либо документы, подтверждающие факт отсутствия работы у умершего пенсионера на день смерти.</w:t>
      </w:r>
    </w:p>
    <w:p w14:paraId="06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Выплата пособия производится в день обращения через организацию почтовой связи или путем перечисления суммы пособия на счет заявителя в кредитном учреждении.</w:t>
      </w:r>
    </w:p>
    <w:p w14:paraId="07000000">
      <w:pPr>
        <w:ind/>
        <w:jc w:val="both"/>
        <w:rPr>
          <w:sz w:val="28"/>
        </w:rPr>
      </w:pPr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Balloon Text"/>
    <w:basedOn w:val="Style_1"/>
    <w:link w:val="Style_6_ch"/>
    <w:pPr>
      <w:spacing w:after="0" w:line="240" w:lineRule="auto"/>
      <w:ind/>
    </w:pPr>
    <w:rPr>
      <w:rFonts w:ascii="Tahoma" w:hAnsi="Tahoma"/>
      <w:sz w:val="16"/>
    </w:rPr>
  </w:style>
  <w:style w:styleId="Style_6_ch" w:type="character">
    <w:name w:val="Balloon Text"/>
    <w:basedOn w:val="Style_1_ch"/>
    <w:link w:val="Style_6"/>
    <w:rPr>
      <w:rFonts w:ascii="Tahoma" w:hAnsi="Tahoma"/>
      <w:sz w:val="16"/>
    </w:rPr>
  </w:style>
  <w:style w:styleId="Style_7" w:type="paragraph">
    <w:name w:val="heading 3"/>
    <w:basedOn w:val="Style_1"/>
    <w:link w:val="Style_7_ch"/>
    <w:uiPriority w:val="9"/>
    <w:qFormat/>
    <w:pPr>
      <w:spacing w:afterAutospacing="on" w:beforeAutospacing="on" w:line="240" w:lineRule="auto"/>
      <w:ind/>
      <w:outlineLvl w:val="2"/>
    </w:pPr>
    <w:rPr>
      <w:rFonts w:ascii="Times New Roman" w:hAnsi="Times New Roman"/>
      <w:b w:val="1"/>
      <w:sz w:val="27"/>
    </w:rPr>
  </w:style>
  <w:style w:styleId="Style_7_ch" w:type="character">
    <w:name w:val="heading 3"/>
    <w:basedOn w:val="Style_1_ch"/>
    <w:link w:val="Style_7"/>
    <w:rPr>
      <w:rFonts w:ascii="Times New Roman" w:hAnsi="Times New Roman"/>
      <w:b w:val="1"/>
      <w:sz w:val="27"/>
    </w:rPr>
  </w:style>
  <w:style w:styleId="Style_8" w:type="paragraph">
    <w:name w:val="Emphasis"/>
    <w:basedOn w:val="Style_9"/>
    <w:link w:val="Style_8_ch"/>
    <w:rPr>
      <w:i w:val="1"/>
    </w:rPr>
  </w:style>
  <w:style w:styleId="Style_8_ch" w:type="character">
    <w:name w:val="Emphasis"/>
    <w:basedOn w:val="Style_9_ch"/>
    <w:link w:val="Style_8"/>
    <w:rPr>
      <w:i w:val="1"/>
    </w:rPr>
  </w:style>
  <w:style w:styleId="Style_10" w:type="paragraph">
    <w:name w:val="Strong"/>
    <w:basedOn w:val="Style_9"/>
    <w:link w:val="Style_10_ch"/>
    <w:rPr>
      <w:b w:val="1"/>
    </w:rPr>
  </w:style>
  <w:style w:styleId="Style_10_ch" w:type="character">
    <w:name w:val="Strong"/>
    <w:basedOn w:val="Style_9_ch"/>
    <w:link w:val="Style_10"/>
    <w:rPr>
      <w:b w:val="1"/>
    </w:rPr>
  </w:style>
  <w:style w:styleId="Style_11" w:type="paragraph">
    <w:name w:val="toc 3"/>
    <w:next w:val="Style_1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western"/>
    <w:basedOn w:val="Style_1"/>
    <w:link w:val="Style_12_ch"/>
    <w:pPr>
      <w:spacing w:after="0" w:beforeAutospacing="on" w:line="240" w:lineRule="auto"/>
      <w:ind/>
    </w:pPr>
    <w:rPr>
      <w:rFonts w:ascii="Times New Roman" w:hAnsi="Times New Roman"/>
      <w:color w:val="000000"/>
      <w:sz w:val="28"/>
    </w:rPr>
  </w:style>
  <w:style w:styleId="Style_12_ch" w:type="character">
    <w:name w:val="western"/>
    <w:basedOn w:val="Style_1_ch"/>
    <w:link w:val="Style_12"/>
    <w:rPr>
      <w:rFonts w:ascii="Times New Roman" w:hAnsi="Times New Roman"/>
      <w:color w:val="000000"/>
      <w:sz w:val="28"/>
    </w:rPr>
  </w:style>
  <w:style w:styleId="Style_13" w:type="paragraph">
    <w:name w:val="heading 5"/>
    <w:next w:val="Style_1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4" w:type="paragraph">
    <w:name w:val="sfst"/>
    <w:basedOn w:val="Style_1"/>
    <w:link w:val="Style_14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4_ch" w:type="character">
    <w:name w:val="sfst"/>
    <w:basedOn w:val="Style_1_ch"/>
    <w:link w:val="Style_14"/>
    <w:rPr>
      <w:rFonts w:ascii="Times New Roman" w:hAnsi="Times New Roman"/>
      <w:sz w:val="24"/>
    </w:rPr>
  </w:style>
  <w:style w:styleId="Style_15" w:type="paragraph">
    <w:name w:val="heading 1"/>
    <w:basedOn w:val="Style_1"/>
    <w:link w:val="Style_15_ch"/>
    <w:uiPriority w:val="9"/>
    <w:qFormat/>
    <w:pPr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15_ch" w:type="character">
    <w:name w:val="heading 1"/>
    <w:basedOn w:val="Style_1_ch"/>
    <w:link w:val="Style_15"/>
    <w:rPr>
      <w:rFonts w:ascii="Times New Roman" w:hAnsi="Times New Roman"/>
      <w:b w:val="1"/>
      <w:sz w:val="48"/>
    </w:rPr>
  </w:style>
  <w:style w:styleId="Style_16" w:type="paragraph">
    <w:name w:val="Hyperlink"/>
    <w:basedOn w:val="Style_9"/>
    <w:link w:val="Style_16_ch"/>
    <w:rPr>
      <w:color w:val="0000FF"/>
      <w:u w:val="single"/>
    </w:rPr>
  </w:style>
  <w:style w:styleId="Style_16_ch" w:type="character">
    <w:name w:val="Hyperlink"/>
    <w:basedOn w:val="Style_9_ch"/>
    <w:link w:val="Style_16"/>
    <w:rPr>
      <w:color w:val="0000FF"/>
      <w:u w:val="single"/>
    </w:rPr>
  </w:style>
  <w:style w:styleId="Style_17" w:type="paragraph">
    <w:name w:val="Footnote"/>
    <w:link w:val="Style_17_ch"/>
    <w:pPr>
      <w:ind/>
      <w:jc w:val="left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1"/>
    <w:link w:val="Style_18_ch"/>
    <w:uiPriority w:val="39"/>
    <w:pPr>
      <w:ind w:firstLine="0" w:left="0"/>
    </w:pPr>
    <w:rPr>
      <w:rFonts w:ascii="XO Thames" w:hAnsi="XO Thames"/>
      <w:b w:val="1"/>
    </w:rPr>
  </w:style>
  <w:style w:styleId="Style_18_ch" w:type="character">
    <w:name w:val="toc 1"/>
    <w:link w:val="Style_18"/>
    <w:rPr>
      <w:rFonts w:ascii="XO Thames" w:hAnsi="XO Thames"/>
      <w:b w:val="1"/>
    </w:rPr>
  </w:style>
  <w:style w:styleId="Style_19" w:type="paragraph">
    <w:name w:val="Header and Footer"/>
    <w:link w:val="Style_19_ch"/>
    <w:pPr>
      <w:spacing w:line="360" w:lineRule="auto"/>
      <w:ind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1"/>
    <w:link w:val="Style_20_ch"/>
    <w:uiPriority w:val="39"/>
    <w:pPr>
      <w:ind w:firstLine="0" w:left="1600"/>
    </w:pPr>
  </w:style>
  <w:style w:styleId="Style_20_ch" w:type="character">
    <w:name w:val="toc 9"/>
    <w:link w:val="Style_20"/>
  </w:style>
  <w:style w:styleId="Style_21" w:type="paragraph">
    <w:name w:val="toc 8"/>
    <w:next w:val="Style_1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toc 5"/>
    <w:next w:val="Style_1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1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1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1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1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27" w:type="paragraph">
    <w:name w:val="Normal (Web)"/>
    <w:basedOn w:val="Style_1"/>
    <w:link w:val="Style_27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7_ch" w:type="character">
    <w:name w:val="Normal (Web)"/>
    <w:basedOn w:val="Style_1_ch"/>
    <w:link w:val="Style_27"/>
    <w:rPr>
      <w:rFonts w:ascii="Times New Roman" w:hAnsi="Times New Roman"/>
      <w:sz w:val="24"/>
    </w:rPr>
  </w:style>
  <w:style w:styleId="Style_28" w:type="paragraph">
    <w:name w:val="heading 2"/>
    <w:next w:val="Style_1"/>
    <w:link w:val="Style_28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8_ch" w:type="character">
    <w:name w:val="heading 2"/>
    <w:link w:val="Style_28"/>
    <w:rPr>
      <w:rFonts w:ascii="XO Thames" w:hAnsi="XO Thames"/>
      <w:b w:val="1"/>
      <w:color w:val="00A0FF"/>
      <w:sz w:val="26"/>
    </w:rPr>
  </w:style>
  <w:style w:default="1" w:styleId="Style_2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