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center"/>
        <w:outlineLvl w:val="1"/>
        <w:rPr>
          <w:rFonts w:ascii="Times New Roman" w:hAnsi="Times New Roman"/>
          <w:b w:val="1"/>
          <w:sz w:val="28"/>
        </w:rPr>
      </w:pPr>
      <w:bookmarkStart w:id="1" w:name="_GoBack"/>
      <w:r>
        <w:rPr>
          <w:rFonts w:ascii="Times New Roman" w:hAnsi="Times New Roman"/>
          <w:b w:val="1"/>
          <w:sz w:val="28"/>
        </w:rPr>
        <w:t>Переходный период по повышению пенсионного возраста</w:t>
      </w:r>
      <w:bookmarkEnd w:id="1"/>
    </w:p>
    <w:p w14:paraId="0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Для страховых пенсий по старости на общих основаниях и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лет; в 2020 году: женщинам в возрасте 56,5 лет и мужчинам в возрасте 61,5 лет.</w:t>
      </w: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течение всего переходного периода продолжают действовать требования по стажу и пенсионным коэффициентам, необходимым для назначения страховой пенсии по старости. Так, в 2020 году для выхода на пенсию требуется не менее 11 лет стажа и 18,6 пенсионных коэффициента.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УПФР в Торбеевском муниципальном районе РМ (межрайонное) напоминает, что 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 w14:paraId="06000000">
      <w:pPr>
        <w:ind/>
        <w:jc w:val="both"/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